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AA71" w14:textId="280D2E28" w:rsidR="001D293B" w:rsidRDefault="00805BB5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CB07BF1" wp14:editId="398F8400">
            <wp:extent cx="1383228" cy="599846"/>
            <wp:effectExtent l="0" t="0" r="1270" b="0"/>
            <wp:docPr id="786513324" name="Picture 78651332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421044" cy="61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FF59" w14:textId="7594DDA8" w:rsidR="001D293B" w:rsidRDefault="001D293B">
      <w:pPr>
        <w:rPr>
          <w:rFonts w:cstheme="minorHAnsi"/>
        </w:rPr>
      </w:pPr>
    </w:p>
    <w:p w14:paraId="6B087E8C" w14:textId="3FEBBF44" w:rsidR="001D293B" w:rsidRDefault="001D293B">
      <w:pPr>
        <w:rPr>
          <w:rFonts w:cstheme="minorHAnsi"/>
        </w:rPr>
      </w:pPr>
    </w:p>
    <w:p w14:paraId="521557AA" w14:textId="77777777" w:rsidR="001D293B" w:rsidRPr="006417AB" w:rsidRDefault="001D293B">
      <w:pPr>
        <w:rPr>
          <w:rFonts w:cstheme="minorHAnsi"/>
        </w:rPr>
      </w:pPr>
    </w:p>
    <w:p w14:paraId="7394D95D" w14:textId="669D52BE" w:rsidR="00670E0A" w:rsidRPr="00341B34" w:rsidRDefault="00670E0A" w:rsidP="00670E0A">
      <w:pPr>
        <w:rPr>
          <w:sz w:val="22"/>
          <w:szCs w:val="28"/>
        </w:rPr>
      </w:pPr>
      <w:r w:rsidRPr="00341B34">
        <w:rPr>
          <w:b/>
          <w:bCs/>
          <w:color w:val="0070C0"/>
          <w:sz w:val="22"/>
          <w:szCs w:val="28"/>
        </w:rPr>
        <w:t>НАШИТЕ МЕДИУМИ</w:t>
      </w:r>
      <w:r w:rsidR="00445E04">
        <w:rPr>
          <w:b/>
          <w:bCs/>
          <w:color w:val="0070C0"/>
          <w:sz w:val="22"/>
          <w:szCs w:val="28"/>
          <w:lang w:val="mk-MK"/>
        </w:rPr>
        <w:t>:</w:t>
      </w:r>
      <w:r w:rsidRPr="00341B34">
        <w:rPr>
          <w:sz w:val="22"/>
          <w:szCs w:val="28"/>
        </w:rPr>
        <w:t xml:space="preserve"> Акција на граѓанското општество за </w:t>
      </w:r>
      <w:r w:rsidR="00A355E5">
        <w:rPr>
          <w:sz w:val="22"/>
          <w:szCs w:val="28"/>
          <w:lang w:val="mk-MK"/>
        </w:rPr>
        <w:t>поттикнување</w:t>
      </w:r>
      <w:r w:rsidRPr="00341B34">
        <w:rPr>
          <w:sz w:val="22"/>
          <w:szCs w:val="28"/>
        </w:rPr>
        <w:t xml:space="preserve"> медиумска писменост и активизам, </w:t>
      </w:r>
      <w:r w:rsidR="00FC4C24">
        <w:rPr>
          <w:sz w:val="22"/>
          <w:szCs w:val="28"/>
          <w:lang w:val="mk-MK"/>
        </w:rPr>
        <w:t xml:space="preserve">за </w:t>
      </w:r>
      <w:r w:rsidRPr="00341B34">
        <w:rPr>
          <w:sz w:val="22"/>
          <w:szCs w:val="28"/>
        </w:rPr>
        <w:t xml:space="preserve">спротивставување на поларизацијата и </w:t>
      </w:r>
      <w:r w:rsidR="00FC4C24">
        <w:rPr>
          <w:sz w:val="22"/>
          <w:szCs w:val="28"/>
          <w:lang w:val="mk-MK"/>
        </w:rPr>
        <w:t xml:space="preserve">за </w:t>
      </w:r>
      <w:r w:rsidRPr="00341B34">
        <w:rPr>
          <w:sz w:val="22"/>
          <w:szCs w:val="28"/>
        </w:rPr>
        <w:t>промовирање дијалог</w:t>
      </w:r>
    </w:p>
    <w:p w14:paraId="262FA9C0" w14:textId="77777777" w:rsidR="00514BD8" w:rsidRDefault="00514BD8" w:rsidP="00670E0A">
      <w:pPr>
        <w:rPr>
          <w:rFonts w:cstheme="minorHAnsi"/>
          <w:b/>
          <w:bCs/>
          <w:lang w:val="mk-MK"/>
        </w:rPr>
      </w:pPr>
    </w:p>
    <w:p w14:paraId="44C57FAF" w14:textId="77777777" w:rsidR="00514BD8" w:rsidRDefault="00514BD8" w:rsidP="00670E0A">
      <w:pPr>
        <w:rPr>
          <w:rFonts w:cstheme="minorHAnsi"/>
          <w:b/>
          <w:bCs/>
          <w:lang w:val="mk-MK"/>
        </w:rPr>
      </w:pPr>
    </w:p>
    <w:p w14:paraId="51790EC3" w14:textId="77777777" w:rsidR="00514BD8" w:rsidRDefault="00514BD8" w:rsidP="00670E0A">
      <w:pPr>
        <w:rPr>
          <w:rFonts w:cstheme="minorHAnsi"/>
          <w:b/>
          <w:bCs/>
          <w:lang w:val="mk-MK"/>
        </w:rPr>
      </w:pPr>
    </w:p>
    <w:p w14:paraId="3063C091" w14:textId="67C025DA" w:rsidR="00670E0A" w:rsidRPr="00705228" w:rsidRDefault="0062182C" w:rsidP="00670E0A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mk-MK"/>
        </w:rPr>
        <w:t>ДЕЈСТВУВАЈ!</w:t>
      </w:r>
      <w:bookmarkStart w:id="0" w:name="_Hlk154037031"/>
      <w:r w:rsidR="00A355E5">
        <w:rPr>
          <w:rFonts w:cstheme="minorHAnsi"/>
          <w:b/>
          <w:bCs/>
          <w:lang w:val="mk-MK"/>
        </w:rPr>
        <w:t xml:space="preserve"> </w:t>
      </w:r>
      <w:r>
        <w:rPr>
          <w:rFonts w:cstheme="minorHAnsi"/>
          <w:b/>
          <w:bCs/>
          <w:lang w:val="mk-MK"/>
        </w:rPr>
        <w:t>П</w:t>
      </w:r>
      <w:r w:rsidR="00670E0A">
        <w:rPr>
          <w:rFonts w:cstheme="minorHAnsi"/>
          <w:b/>
          <w:bCs/>
        </w:rPr>
        <w:t xml:space="preserve">оддршка на </w:t>
      </w:r>
      <w:r w:rsidR="0067108F" w:rsidRPr="0067108F">
        <w:rPr>
          <w:rFonts w:cstheme="minorHAnsi"/>
          <w:b/>
          <w:bCs/>
        </w:rPr>
        <w:t>граѓанск</w:t>
      </w:r>
      <w:r w:rsidR="0067108F">
        <w:rPr>
          <w:rFonts w:cstheme="minorHAnsi"/>
          <w:b/>
          <w:bCs/>
          <w:lang w:val="mk-MK"/>
        </w:rPr>
        <w:t>ите организации за</w:t>
      </w:r>
      <w:r w:rsidR="0067108F" w:rsidRPr="0067108F">
        <w:rPr>
          <w:rFonts w:cstheme="minorHAnsi"/>
          <w:b/>
          <w:bCs/>
        </w:rPr>
        <w:t xml:space="preserve"> </w:t>
      </w:r>
      <w:bookmarkStart w:id="1" w:name="_Hlk154037364"/>
      <w:r w:rsidR="0067108F" w:rsidRPr="0067108F">
        <w:rPr>
          <w:rFonts w:cstheme="minorHAnsi"/>
          <w:b/>
          <w:bCs/>
        </w:rPr>
        <w:t xml:space="preserve">медиумска </w:t>
      </w:r>
      <w:r w:rsidR="0067108F">
        <w:rPr>
          <w:rFonts w:cstheme="minorHAnsi"/>
          <w:b/>
          <w:bCs/>
          <w:lang w:val="mk-MK"/>
        </w:rPr>
        <w:t xml:space="preserve">и информациска </w:t>
      </w:r>
      <w:r w:rsidR="0067108F" w:rsidRPr="0067108F">
        <w:rPr>
          <w:rFonts w:cstheme="minorHAnsi"/>
          <w:b/>
          <w:bCs/>
        </w:rPr>
        <w:t xml:space="preserve">писменост </w:t>
      </w:r>
      <w:bookmarkEnd w:id="1"/>
      <w:r w:rsidR="00670E0A">
        <w:rPr>
          <w:rFonts w:cstheme="minorHAnsi"/>
          <w:b/>
          <w:bCs/>
        </w:rPr>
        <w:t>и медиумски активизам</w:t>
      </w:r>
      <w:bookmarkEnd w:id="0"/>
    </w:p>
    <w:p w14:paraId="32705306" w14:textId="77777777" w:rsidR="00E22FEB" w:rsidRDefault="00E22FEB" w:rsidP="00F61411">
      <w:pPr>
        <w:rPr>
          <w:sz w:val="24"/>
          <w:szCs w:val="30"/>
        </w:rPr>
      </w:pPr>
    </w:p>
    <w:p w14:paraId="6D9D0124" w14:textId="77777777" w:rsidR="00E22FEB" w:rsidRDefault="00E22FEB" w:rsidP="00F61411">
      <w:pPr>
        <w:rPr>
          <w:sz w:val="24"/>
          <w:szCs w:val="30"/>
        </w:rPr>
      </w:pPr>
    </w:p>
    <w:p w14:paraId="33868B58" w14:textId="4499D722" w:rsidR="00F61411" w:rsidRPr="00FC4C24" w:rsidRDefault="00F61411" w:rsidP="00F61411">
      <w:pPr>
        <w:rPr>
          <w:sz w:val="28"/>
          <w:szCs w:val="32"/>
          <w:lang w:val="mk-MK"/>
        </w:rPr>
      </w:pPr>
      <w:r w:rsidRPr="001F5C52">
        <w:rPr>
          <w:sz w:val="28"/>
          <w:szCs w:val="32"/>
        </w:rPr>
        <w:t xml:space="preserve">Повик за </w:t>
      </w:r>
      <w:r w:rsidR="0067108F">
        <w:rPr>
          <w:sz w:val="28"/>
          <w:szCs w:val="32"/>
          <w:lang w:val="mk-MK"/>
        </w:rPr>
        <w:t xml:space="preserve">доставување </w:t>
      </w:r>
      <w:r w:rsidRPr="001F5C52">
        <w:rPr>
          <w:sz w:val="28"/>
          <w:szCs w:val="32"/>
        </w:rPr>
        <w:t>предло</w:t>
      </w:r>
      <w:r w:rsidR="00FC4C24">
        <w:rPr>
          <w:sz w:val="28"/>
          <w:szCs w:val="32"/>
          <w:lang w:val="mk-MK"/>
        </w:rPr>
        <w:t>г-проекти</w:t>
      </w:r>
    </w:p>
    <w:p w14:paraId="3517F7D9" w14:textId="37FE65D6" w:rsidR="008B4427" w:rsidRPr="006417AB" w:rsidRDefault="0067108F">
      <w:pPr>
        <w:rPr>
          <w:rFonts w:cstheme="minorHAnsi"/>
          <w:color w:val="0070C0"/>
          <w:sz w:val="40"/>
          <w:szCs w:val="44"/>
        </w:rPr>
      </w:pPr>
      <w:r>
        <w:rPr>
          <w:rFonts w:cstheme="minorHAnsi"/>
          <w:color w:val="0070C0"/>
          <w:sz w:val="40"/>
          <w:szCs w:val="44"/>
          <w:lang w:val="mk-MK"/>
        </w:rPr>
        <w:t>Упатство</w:t>
      </w:r>
      <w:r w:rsidR="00A9511C">
        <w:rPr>
          <w:rFonts w:cstheme="minorHAnsi"/>
          <w:color w:val="0070C0"/>
          <w:sz w:val="40"/>
          <w:szCs w:val="44"/>
        </w:rPr>
        <w:t xml:space="preserve"> за апликантите</w:t>
      </w:r>
    </w:p>
    <w:p w14:paraId="2D7D3096" w14:textId="064A3215" w:rsidR="00FC7207" w:rsidRDefault="00FC7207">
      <w:pPr>
        <w:rPr>
          <w:rFonts w:cstheme="minorHAnsi"/>
          <w:color w:val="000000" w:themeColor="text1"/>
          <w:sz w:val="40"/>
          <w:szCs w:val="44"/>
        </w:rPr>
      </w:pPr>
    </w:p>
    <w:p w14:paraId="676FF9A9" w14:textId="4DC9C4C6" w:rsidR="001F5C52" w:rsidRDefault="001F5C52">
      <w:pPr>
        <w:rPr>
          <w:rFonts w:cstheme="minorHAnsi"/>
          <w:color w:val="000000" w:themeColor="text1"/>
          <w:sz w:val="40"/>
          <w:szCs w:val="44"/>
        </w:rPr>
      </w:pPr>
    </w:p>
    <w:p w14:paraId="508ECDD9" w14:textId="117BE995" w:rsidR="001F5C52" w:rsidRDefault="001F5C52">
      <w:pPr>
        <w:rPr>
          <w:rFonts w:cstheme="minorHAnsi"/>
          <w:color w:val="000000" w:themeColor="text1"/>
          <w:sz w:val="40"/>
          <w:szCs w:val="44"/>
        </w:rPr>
      </w:pPr>
    </w:p>
    <w:p w14:paraId="11DA9DA8" w14:textId="2C381E44" w:rsidR="005468A2" w:rsidRPr="00E35922" w:rsidRDefault="002E021D" w:rsidP="005468A2">
      <w:pPr>
        <w:rPr>
          <w:rFonts w:ascii="Calibri" w:hAnsi="Calibri" w:cs="Calibri"/>
          <w:color w:val="000000" w:themeColor="text1"/>
          <w:sz w:val="21"/>
          <w:szCs w:val="28"/>
        </w:rPr>
      </w:pP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Краен рок за </w:t>
      </w:r>
      <w:r w:rsidR="00FC4C24">
        <w:rPr>
          <w:rFonts w:ascii="Calibri" w:hAnsi="Calibri" w:cs="Calibri"/>
          <w:color w:val="000000" w:themeColor="text1"/>
          <w:sz w:val="24"/>
          <w:szCs w:val="36"/>
          <w:lang w:val="mk-MK"/>
        </w:rPr>
        <w:t>доставување на</w:t>
      </w: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 апликации</w:t>
      </w:r>
      <w:r w:rsidRPr="00E35922">
        <w:rPr>
          <w:rFonts w:ascii="Calibri" w:hAnsi="Calibri" w:cs="Calibri"/>
          <w:color w:val="000000" w:themeColor="text1"/>
          <w:sz w:val="21"/>
          <w:szCs w:val="28"/>
        </w:rPr>
        <w:t xml:space="preserve">: </w:t>
      </w:r>
      <w:r w:rsidR="00A355E5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21.02.2024</w:t>
      </w:r>
      <w:r w:rsidR="00C10C5C" w:rsidRPr="00834CCA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</w:rPr>
        <w:t xml:space="preserve"> </w:t>
      </w:r>
      <w:r w:rsidR="00A355E5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до 23:59ч</w:t>
      </w:r>
    </w:p>
    <w:p w14:paraId="0ADEDF9F" w14:textId="79495B6C" w:rsidR="005468A2" w:rsidRPr="00E35922" w:rsidRDefault="00C10C5C" w:rsidP="005468A2">
      <w:pPr>
        <w:rPr>
          <w:rFonts w:ascii="Calibri" w:hAnsi="Calibri" w:cs="Calibri"/>
          <w:color w:val="000000" w:themeColor="text1"/>
          <w:sz w:val="24"/>
          <w:szCs w:val="36"/>
        </w:rPr>
      </w:pP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Национален </w:t>
      </w:r>
      <w:r w:rsidR="00FD40DF" w:rsidRPr="00FD40DF">
        <w:rPr>
          <w:rFonts w:ascii="Calibri" w:hAnsi="Calibri" w:cs="Calibri"/>
          <w:color w:val="000000" w:themeColor="text1"/>
          <w:sz w:val="24"/>
          <w:szCs w:val="36"/>
          <w:lang w:val="mk-MK"/>
        </w:rPr>
        <w:t>координатор за регрантирање</w:t>
      </w: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: </w:t>
      </w:r>
      <w:r w:rsidR="00A355E5">
        <w:rPr>
          <w:rFonts w:ascii="Calibri" w:hAnsi="Calibri" w:cs="Calibri"/>
          <w:color w:val="000000" w:themeColor="text1"/>
          <w:sz w:val="24"/>
          <w:szCs w:val="36"/>
          <w:lang w:val="mk-MK"/>
        </w:rPr>
        <w:t>Македонски институт за медиуми</w:t>
      </w:r>
    </w:p>
    <w:p w14:paraId="32512668" w14:textId="77777777" w:rsidR="00581B92" w:rsidRDefault="00581B92" w:rsidP="00CA543B">
      <w:pPr>
        <w:rPr>
          <w:rFonts w:cstheme="minorHAnsi"/>
          <w:color w:val="000000" w:themeColor="text1"/>
          <w:highlight w:val="lightGray"/>
        </w:rPr>
      </w:pPr>
    </w:p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297A82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10DDD0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9616C0F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4FAD4D3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70C292EE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40A4AD2" w14:textId="77777777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19D8EEE" w14:textId="77777777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85CAD95" w14:textId="77777777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6FFA8C1" w14:textId="77777777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F2BC26E" w14:textId="77777777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02EC00F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F1ADB78" w14:textId="2F8EEDA0" w:rsidR="00805BB5" w:rsidRDefault="00C918B8" w:rsidP="009B066A">
      <w:pPr>
        <w:spacing w:before="0" w:after="0"/>
        <w:jc w:val="right"/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inline distT="0" distB="0" distL="0" distR="0" wp14:anchorId="193EDAD6" wp14:editId="79BFB1F2">
            <wp:extent cx="2155899" cy="469900"/>
            <wp:effectExtent l="0" t="0" r="0" b="6350"/>
            <wp:docPr id="693242508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42508" name="Picture 1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50" cy="4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BB5">
        <w:rPr>
          <w:rFonts w:cstheme="minorHAnsi"/>
          <w:color w:val="0070C0"/>
          <w:sz w:val="28"/>
          <w:szCs w:val="28"/>
        </w:rPr>
        <w:br w:type="page"/>
      </w:r>
    </w:p>
    <w:p w14:paraId="5620897F" w14:textId="2B7DAB21" w:rsidR="001207AC" w:rsidRDefault="001207AC" w:rsidP="00063076">
      <w:pPr>
        <w:spacing w:before="0" w:after="0"/>
        <w:jc w:val="left"/>
        <w:rPr>
          <w:rFonts w:cstheme="minorHAnsi"/>
          <w:color w:val="0070C0"/>
          <w:sz w:val="28"/>
          <w:szCs w:val="28"/>
        </w:rPr>
      </w:pPr>
      <w:r w:rsidRPr="006C12DB">
        <w:rPr>
          <w:rFonts w:cstheme="minorHAnsi"/>
          <w:color w:val="0070C0"/>
          <w:sz w:val="28"/>
          <w:szCs w:val="28"/>
        </w:rPr>
        <w:lastRenderedPageBreak/>
        <w:t>Содржина</w:t>
      </w:r>
    </w:p>
    <w:p w14:paraId="1EAF58AB" w14:textId="77777777" w:rsidR="004F7021" w:rsidRPr="006C12DB" w:rsidRDefault="004F7021" w:rsidP="001207AC">
      <w:pPr>
        <w:rPr>
          <w:rFonts w:cstheme="minorHAnsi"/>
          <w:color w:val="0070C0"/>
          <w:sz w:val="28"/>
          <w:szCs w:val="28"/>
        </w:rPr>
      </w:pPr>
    </w:p>
    <w:bookmarkStart w:id="2" w:name="_Toc39241387"/>
    <w:bookmarkStart w:id="3" w:name="_Toc45360621"/>
    <w:p w14:paraId="6B874236" w14:textId="6831C714" w:rsidR="00A62C2E" w:rsidRDefault="00834CC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472664" w:history="1">
        <w:r w:rsidR="00A62C2E" w:rsidRPr="00852FED">
          <w:rPr>
            <w:rStyle w:val="Hyperlink"/>
            <w:noProof/>
          </w:rPr>
          <w:t xml:space="preserve">1. Вовед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_Toc147472664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4" w:history="1">
        <w:r w:rsidR="00A62C2E">
          <w:rPr>
            <w:noProof/>
            <w:webHidden/>
          </w:rPr>
          <w:t>3</w:t>
        </w:r>
      </w:hyperlink>
      <w:r w:rsidR="00A62C2E">
        <w:rPr>
          <w:noProof/>
          <w:webHidden/>
        </w:rPr>
        <w:fldChar w:fldCharType="end"/>
      </w:r>
    </w:p>
    <w:p w14:paraId="3F03F127" w14:textId="0FEAECF4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5" w:history="1">
        <w:r w:rsidR="00A62C2E" w:rsidRPr="00852FED">
          <w:rPr>
            <w:rStyle w:val="Hyperlink"/>
            <w:noProof/>
            <w:lang w:eastAsia="en-GB"/>
          </w:rPr>
          <w:t xml:space="preserve">1.1. </w:t>
        </w:r>
        <w:r w:rsidR="0067108F" w:rsidRPr="0067108F">
          <w:rPr>
            <w:rStyle w:val="Hyperlink"/>
            <w:noProof/>
            <w:lang w:eastAsia="en-GB"/>
          </w:rPr>
          <w:t>Што претставува проектот</w:t>
        </w:r>
        <w:r w:rsidR="00A62C2E" w:rsidRPr="00852FED">
          <w:rPr>
            <w:rStyle w:val="Hyperlink"/>
            <w:noProof/>
            <w:lang w:eastAsia="en-GB"/>
          </w:rPr>
          <w:t xml:space="preserve"> </w:t>
        </w:r>
        <w:r w:rsidR="0067108F">
          <w:rPr>
            <w:rStyle w:val="Hyperlink"/>
            <w:noProof/>
            <w:lang w:val="en-US" w:eastAsia="en-GB"/>
          </w:rPr>
          <w:t>“</w:t>
        </w:r>
        <w:r w:rsidR="00A62C2E" w:rsidRPr="00852FED">
          <w:rPr>
            <w:rStyle w:val="Hyperlink"/>
            <w:noProof/>
            <w:lang w:eastAsia="en-GB"/>
          </w:rPr>
          <w:t>НАШИ</w:t>
        </w:r>
        <w:r w:rsidR="0067108F">
          <w:rPr>
            <w:rStyle w:val="Hyperlink"/>
            <w:noProof/>
            <w:lang w:val="en-US" w:eastAsia="en-GB"/>
          </w:rPr>
          <w:t>TE</w:t>
        </w:r>
        <w:r w:rsidR="00A62C2E" w:rsidRPr="00852FED">
          <w:rPr>
            <w:rStyle w:val="Hyperlink"/>
            <w:noProof/>
            <w:lang w:eastAsia="en-GB"/>
          </w:rPr>
          <w:t xml:space="preserve"> МЕДИ</w:t>
        </w:r>
        <w:r w:rsidR="0067108F">
          <w:rPr>
            <w:rStyle w:val="Hyperlink"/>
            <w:noProof/>
            <w:lang w:val="mk-MK" w:eastAsia="en-GB"/>
          </w:rPr>
          <w:t>УМИ</w:t>
        </w:r>
        <w:r w:rsidR="0067108F">
          <w:rPr>
            <w:rStyle w:val="Hyperlink"/>
            <w:noProof/>
            <w:lang w:val="en-US" w:eastAsia="en-GB"/>
          </w:rPr>
          <w:t>”</w:t>
        </w:r>
        <w:r w:rsidR="00A62C2E" w:rsidRPr="00852FED">
          <w:rPr>
            <w:rStyle w:val="Hyperlink"/>
            <w:noProof/>
            <w:lang w:eastAsia="en-GB"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_Toc147472665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5" w:history="1">
        <w:r w:rsidR="00A62C2E">
          <w:rPr>
            <w:noProof/>
            <w:webHidden/>
          </w:rPr>
          <w:t>3</w:t>
        </w:r>
      </w:hyperlink>
      <w:r w:rsidR="00A62C2E">
        <w:rPr>
          <w:noProof/>
          <w:webHidden/>
        </w:rPr>
        <w:fldChar w:fldCharType="end"/>
      </w:r>
    </w:p>
    <w:p w14:paraId="15472F6D" w14:textId="120E8E2C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6" w:history="1">
        <w:r w:rsidR="00A62C2E" w:rsidRPr="00852FED">
          <w:rPr>
            <w:rStyle w:val="Hyperlink"/>
            <w:noProof/>
            <w:lang w:eastAsia="en-GB"/>
          </w:rPr>
          <w:t xml:space="preserve">1.2. </w:t>
        </w:r>
        <w:r w:rsidR="0067108F" w:rsidRPr="0067108F">
          <w:rPr>
            <w:rStyle w:val="Hyperlink"/>
            <w:noProof/>
            <w:lang w:eastAsia="en-GB"/>
          </w:rPr>
          <w:t xml:space="preserve">Што претставува упатството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_Toc147472666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6" w:history="1">
        <w:r w:rsidR="00A62C2E">
          <w:rPr>
            <w:noProof/>
            <w:webHidden/>
          </w:rPr>
          <w:t>3</w:t>
        </w:r>
      </w:hyperlink>
      <w:r w:rsidR="00A62C2E">
        <w:rPr>
          <w:noProof/>
          <w:webHidden/>
        </w:rPr>
        <w:fldChar w:fldCharType="end"/>
      </w:r>
    </w:p>
    <w:p w14:paraId="66F31C4C" w14:textId="346BFE9C" w:rsidR="00A62C2E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7" w:history="1">
        <w:r w:rsidR="00A62C2E" w:rsidRPr="00852FED">
          <w:rPr>
            <w:rStyle w:val="Hyperlink"/>
            <w:noProof/>
          </w:rPr>
          <w:t xml:space="preserve">2. Правила на </w:t>
        </w:r>
        <w:r w:rsidR="00FC4C24">
          <w:rPr>
            <w:rStyle w:val="Hyperlink"/>
            <w:noProof/>
            <w:lang w:val="mk-MK"/>
          </w:rPr>
          <w:t>п</w:t>
        </w:r>
        <w:r w:rsidR="00A62C2E" w:rsidRPr="00852FED">
          <w:rPr>
            <w:rStyle w:val="Hyperlink"/>
            <w:noProof/>
          </w:rPr>
          <w:t>овик</w:t>
        </w:r>
        <w:r w:rsidR="0067108F">
          <w:rPr>
            <w:rStyle w:val="Hyperlink"/>
            <w:noProof/>
            <w:lang w:val="mk-MK"/>
          </w:rPr>
          <w:t>от</w:t>
        </w:r>
        <w:r w:rsidR="00A62C2E" w:rsidRPr="00852FED">
          <w:rPr>
            <w:rStyle w:val="Hyperlink"/>
            <w:noProof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_Toc147472667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7" w:history="1">
        <w:r w:rsidR="00A62C2E">
          <w:rPr>
            <w:noProof/>
            <w:webHidden/>
          </w:rPr>
          <w:t>3</w:t>
        </w:r>
      </w:hyperlink>
      <w:r w:rsidR="00A62C2E">
        <w:rPr>
          <w:noProof/>
          <w:webHidden/>
        </w:rPr>
        <w:fldChar w:fldCharType="end"/>
      </w:r>
    </w:p>
    <w:p w14:paraId="17917630" w14:textId="058DC099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8" w:history="1">
        <w:r w:rsidR="00A62C2E" w:rsidRPr="00852FED">
          <w:rPr>
            <w:rStyle w:val="Hyperlink"/>
            <w:noProof/>
          </w:rPr>
          <w:t xml:space="preserve">2.1. Цели на повикот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_Toc147472668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8" w:history="1">
        <w:r w:rsidR="00A62C2E">
          <w:rPr>
            <w:noProof/>
            <w:webHidden/>
          </w:rPr>
          <w:t>3</w:t>
        </w:r>
      </w:hyperlink>
      <w:r w:rsidR="00A62C2E">
        <w:rPr>
          <w:noProof/>
          <w:webHidden/>
        </w:rPr>
        <w:fldChar w:fldCharType="end"/>
      </w:r>
    </w:p>
    <w:p w14:paraId="426FDC77" w14:textId="55C2BCA9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9" w:history="1">
        <w:r w:rsidR="00A62C2E" w:rsidRPr="00852FED">
          <w:rPr>
            <w:rStyle w:val="Hyperlink"/>
            <w:noProof/>
          </w:rPr>
          <w:t xml:space="preserve">2.2. Очекувани резултати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_Toc147472669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69" w:history="1">
        <w:r w:rsidR="00A62C2E">
          <w:rPr>
            <w:noProof/>
            <w:webHidden/>
          </w:rPr>
          <w:t>4</w:t>
        </w:r>
      </w:hyperlink>
      <w:r w:rsidR="00A62C2E">
        <w:rPr>
          <w:noProof/>
          <w:webHidden/>
        </w:rPr>
        <w:fldChar w:fldCharType="end"/>
      </w:r>
    </w:p>
    <w:p w14:paraId="58699094" w14:textId="38EAE740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0" w:history="1">
        <w:r w:rsidR="00A62C2E" w:rsidRPr="00852FED">
          <w:rPr>
            <w:rStyle w:val="Hyperlink"/>
            <w:noProof/>
          </w:rPr>
          <w:t xml:space="preserve">2.3. Кој може да аплицира?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_Toc147472670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0" w:history="1">
        <w:r w:rsidR="00A62C2E">
          <w:rPr>
            <w:noProof/>
            <w:webHidden/>
          </w:rPr>
          <w:t>4</w:t>
        </w:r>
      </w:hyperlink>
      <w:r w:rsidR="00A62C2E">
        <w:rPr>
          <w:noProof/>
          <w:webHidden/>
        </w:rPr>
        <w:fldChar w:fldCharType="end"/>
      </w:r>
    </w:p>
    <w:p w14:paraId="64DC6551" w14:textId="2528845E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1" w:history="1">
        <w:r w:rsidR="00A62C2E" w:rsidRPr="00852FED">
          <w:rPr>
            <w:rStyle w:val="Hyperlink"/>
            <w:noProof/>
          </w:rPr>
          <w:t xml:space="preserve">2.4. </w:t>
        </w:r>
        <w:r w:rsidR="0067108F">
          <w:rPr>
            <w:rStyle w:val="Hyperlink"/>
            <w:noProof/>
            <w:lang w:val="mk-MK"/>
          </w:rPr>
          <w:t>Прифатливи</w:t>
        </w:r>
        <w:r w:rsidR="00A62C2E" w:rsidRPr="00852FED">
          <w:rPr>
            <w:rStyle w:val="Hyperlink"/>
            <w:noProof/>
          </w:rPr>
          <w:t xml:space="preserve"> активности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_Toc147472671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1" w:history="1">
        <w:r w:rsidR="00A62C2E">
          <w:rPr>
            <w:noProof/>
            <w:webHidden/>
          </w:rPr>
          <w:t>5</w:t>
        </w:r>
      </w:hyperlink>
      <w:r w:rsidR="00A62C2E">
        <w:rPr>
          <w:noProof/>
          <w:webHidden/>
        </w:rPr>
        <w:fldChar w:fldCharType="end"/>
      </w:r>
    </w:p>
    <w:p w14:paraId="7627AF50" w14:textId="0A2399E9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2" w:history="1">
        <w:r w:rsidR="00A62C2E" w:rsidRPr="00852FED">
          <w:rPr>
            <w:rStyle w:val="Hyperlink"/>
            <w:rFonts w:cs="Calibri"/>
            <w:noProof/>
          </w:rPr>
          <w:t xml:space="preserve">2.5. </w:t>
        </w:r>
      </w:hyperlink>
      <w:hyperlink w:anchor="_Toc147472672" w:history="1">
        <w:r w:rsidR="0067108F">
          <w:rPr>
            <w:rStyle w:val="Hyperlink"/>
            <w:noProof/>
            <w:lang w:val="mk-MK"/>
          </w:rPr>
          <w:t>Расположиви финансиски средства</w:t>
        </w:r>
        <w:r w:rsidR="00A62C2E" w:rsidRPr="00852FED">
          <w:rPr>
            <w:rStyle w:val="Hyperlink"/>
            <w:noProof/>
          </w:rPr>
          <w:t xml:space="preserve"> и големината на грантот за проектот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_Toc147472672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2" w:history="1">
        <w:r w:rsidR="00A62C2E">
          <w:rPr>
            <w:noProof/>
            <w:webHidden/>
          </w:rPr>
          <w:t>5</w:t>
        </w:r>
      </w:hyperlink>
      <w:r w:rsidR="00A62C2E">
        <w:rPr>
          <w:noProof/>
          <w:webHidden/>
        </w:rPr>
        <w:fldChar w:fldCharType="end"/>
      </w:r>
    </w:p>
    <w:p w14:paraId="6B7D7690" w14:textId="0561E34B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3" w:history="1">
        <w:r w:rsidR="00A62C2E" w:rsidRPr="00852FED">
          <w:rPr>
            <w:rStyle w:val="Hyperlink"/>
            <w:noProof/>
          </w:rPr>
          <w:t xml:space="preserve">2.6. Времетраење на проектот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_Toc147472673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3" w:history="1">
        <w:r w:rsidR="00A62C2E">
          <w:rPr>
            <w:noProof/>
            <w:webHidden/>
          </w:rPr>
          <w:t>5</w:t>
        </w:r>
      </w:hyperlink>
      <w:r w:rsidR="00A62C2E">
        <w:rPr>
          <w:noProof/>
          <w:webHidden/>
        </w:rPr>
        <w:fldChar w:fldCharType="end"/>
      </w:r>
    </w:p>
    <w:p w14:paraId="473A5EBC" w14:textId="1596C3DE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4" w:history="1">
        <w:r w:rsidR="00A62C2E" w:rsidRPr="00852FED">
          <w:rPr>
            <w:rStyle w:val="Hyperlink"/>
            <w:noProof/>
          </w:rPr>
          <w:t xml:space="preserve">2.7. </w:t>
        </w:r>
        <w:r w:rsidR="0067108F" w:rsidRPr="0067108F">
          <w:rPr>
            <w:rStyle w:val="Hyperlink"/>
            <w:noProof/>
          </w:rPr>
          <w:t>Прифатливи и неприфатливи</w:t>
        </w:r>
        <w:r w:rsidR="00A62C2E" w:rsidRPr="00852FED">
          <w:rPr>
            <w:rStyle w:val="Hyperlink"/>
            <w:noProof/>
          </w:rPr>
          <w:t xml:space="preserve"> трошоци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_Toc147472674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4" w:history="1">
        <w:r w:rsidR="00A62C2E">
          <w:rPr>
            <w:noProof/>
            <w:webHidden/>
          </w:rPr>
          <w:t>5</w:t>
        </w:r>
      </w:hyperlink>
      <w:r w:rsidR="00A62C2E">
        <w:rPr>
          <w:noProof/>
          <w:webHidden/>
        </w:rPr>
        <w:fldChar w:fldCharType="end"/>
      </w:r>
    </w:p>
    <w:p w14:paraId="255125D8" w14:textId="2F3762DC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5" w:history="1">
        <w:r w:rsidR="00A62C2E" w:rsidRPr="00852FED">
          <w:rPr>
            <w:rStyle w:val="Hyperlink"/>
            <w:noProof/>
          </w:rPr>
          <w:t xml:space="preserve">2.8. Авансно плаќање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_Toc147472675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5" w:history="1">
        <w:r w:rsidR="00A62C2E">
          <w:rPr>
            <w:noProof/>
            <w:webHidden/>
          </w:rPr>
          <w:t>6</w:t>
        </w:r>
      </w:hyperlink>
      <w:r w:rsidR="00A62C2E">
        <w:rPr>
          <w:noProof/>
          <w:webHidden/>
        </w:rPr>
        <w:fldChar w:fldCharType="end"/>
      </w:r>
    </w:p>
    <w:p w14:paraId="35259740" w14:textId="0B867051" w:rsidR="00A62C2E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6" w:history="1">
        <w:r w:rsidR="00A62C2E" w:rsidRPr="00852FED">
          <w:rPr>
            <w:rStyle w:val="Hyperlink"/>
            <w:noProof/>
          </w:rPr>
          <w:t>3. Како да</w:t>
        </w:r>
        <w:r w:rsidR="0067108F">
          <w:rPr>
            <w:rStyle w:val="Hyperlink"/>
            <w:noProof/>
            <w:lang w:val="mk-MK"/>
          </w:rPr>
          <w:t xml:space="preserve"> се</w:t>
        </w:r>
        <w:r w:rsidR="00A62C2E" w:rsidRPr="00852FED">
          <w:rPr>
            <w:rStyle w:val="Hyperlink"/>
            <w:noProof/>
          </w:rPr>
          <w:t xml:space="preserve"> аплицира?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_Toc147472676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6" w:history="1">
        <w:r w:rsidR="00A62C2E">
          <w:rPr>
            <w:noProof/>
            <w:webHidden/>
          </w:rPr>
          <w:t>6</w:t>
        </w:r>
      </w:hyperlink>
      <w:r w:rsidR="00A62C2E">
        <w:rPr>
          <w:noProof/>
          <w:webHidden/>
        </w:rPr>
        <w:fldChar w:fldCharType="end"/>
      </w:r>
    </w:p>
    <w:p w14:paraId="7E284C89" w14:textId="1F15301E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7" w:history="1">
        <w:r w:rsidR="00A62C2E" w:rsidRPr="00852FED">
          <w:rPr>
            <w:rStyle w:val="Hyperlink"/>
            <w:noProof/>
          </w:rPr>
          <w:t xml:space="preserve">3.1. </w:t>
        </w:r>
        <w:r w:rsidR="00E11D5E">
          <w:rPr>
            <w:rStyle w:val="Hyperlink"/>
            <w:noProof/>
            <w:lang w:val="mk-MK"/>
          </w:rPr>
          <w:t>Документи и обрасци</w:t>
        </w:r>
        <w:r w:rsidR="00A62C2E" w:rsidRPr="00852FED">
          <w:rPr>
            <w:rStyle w:val="Hyperlink"/>
            <w:noProof/>
          </w:rPr>
          <w:t xml:space="preserve"> за апли</w:t>
        </w:r>
        <w:r w:rsidR="0067108F">
          <w:rPr>
            <w:rStyle w:val="Hyperlink"/>
            <w:noProof/>
            <w:lang w:val="mk-MK"/>
          </w:rPr>
          <w:t>цирање</w:t>
        </w:r>
        <w:r w:rsidR="00A62C2E" w:rsidRPr="00852FED">
          <w:rPr>
            <w:rStyle w:val="Hyperlink"/>
            <w:noProof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_Toc147472677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7" w:history="1">
        <w:r w:rsidR="00A62C2E">
          <w:rPr>
            <w:noProof/>
            <w:webHidden/>
          </w:rPr>
          <w:t>6</w:t>
        </w:r>
      </w:hyperlink>
      <w:r w:rsidR="00A62C2E">
        <w:rPr>
          <w:noProof/>
          <w:webHidden/>
        </w:rPr>
        <w:fldChar w:fldCharType="end"/>
      </w:r>
    </w:p>
    <w:p w14:paraId="6B0D1F40" w14:textId="4899866E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8" w:history="1">
        <w:r w:rsidR="00A62C2E" w:rsidRPr="00852FED">
          <w:rPr>
            <w:rStyle w:val="Hyperlink"/>
            <w:noProof/>
          </w:rPr>
          <w:t xml:space="preserve">3.2 Како </w:t>
        </w:r>
        <w:r w:rsidR="0067108F">
          <w:rPr>
            <w:rStyle w:val="Hyperlink"/>
            <w:noProof/>
            <w:lang w:val="mk-MK"/>
          </w:rPr>
          <w:t>се пополнуваат обрасците</w:t>
        </w:r>
        <w:r w:rsidR="00A62C2E" w:rsidRPr="00852FED">
          <w:rPr>
            <w:rStyle w:val="Hyperlink"/>
            <w:noProof/>
          </w:rPr>
          <w:t xml:space="preserve"> за апли</w:t>
        </w:r>
        <w:r w:rsidR="0067108F">
          <w:rPr>
            <w:rStyle w:val="Hyperlink"/>
            <w:noProof/>
            <w:lang w:val="mk-MK"/>
          </w:rPr>
          <w:t>цирање</w:t>
        </w:r>
        <w:r w:rsidR="00A62C2E" w:rsidRPr="00852FED">
          <w:rPr>
            <w:rStyle w:val="Hyperlink"/>
            <w:noProof/>
          </w:rPr>
          <w:t xml:space="preserve">?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_Toc147472678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8" w:history="1">
        <w:r w:rsidR="00A62C2E">
          <w:rPr>
            <w:noProof/>
            <w:webHidden/>
          </w:rPr>
          <w:t>7</w:t>
        </w:r>
      </w:hyperlink>
      <w:r w:rsidR="00A62C2E">
        <w:rPr>
          <w:noProof/>
          <w:webHidden/>
        </w:rPr>
        <w:fldChar w:fldCharType="end"/>
      </w:r>
    </w:p>
    <w:p w14:paraId="7174C146" w14:textId="1A7F432C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9" w:history="1">
        <w:r w:rsidR="00A62C2E" w:rsidRPr="00852FED">
          <w:rPr>
            <w:rStyle w:val="Hyperlink"/>
            <w:noProof/>
          </w:rPr>
          <w:t xml:space="preserve">3.3 </w:t>
        </w:r>
        <w:r w:rsidR="0067108F" w:rsidRPr="0067108F">
          <w:rPr>
            <w:rStyle w:val="Hyperlink"/>
            <w:noProof/>
          </w:rPr>
          <w:t>Информативни сесии и поддршка за апликантите</w:t>
        </w:r>
        <w:r w:rsidR="00A62C2E" w:rsidRPr="00852FED">
          <w:rPr>
            <w:rStyle w:val="Hyperlink"/>
            <w:noProof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_Toc147472679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79" w:history="1">
        <w:r w:rsidR="00A62C2E">
          <w:rPr>
            <w:noProof/>
            <w:webHidden/>
          </w:rPr>
          <w:t>8</w:t>
        </w:r>
      </w:hyperlink>
      <w:r w:rsidR="00A62C2E">
        <w:rPr>
          <w:noProof/>
          <w:webHidden/>
        </w:rPr>
        <w:fldChar w:fldCharType="end"/>
      </w:r>
    </w:p>
    <w:p w14:paraId="27279158" w14:textId="19351FE0" w:rsidR="00A62C2E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0" w:history="1">
        <w:r w:rsidR="00A62C2E" w:rsidRPr="00852FED">
          <w:rPr>
            <w:rStyle w:val="Hyperlink"/>
            <w:noProof/>
          </w:rPr>
          <w:t xml:space="preserve">3.4 Кога и како да ја </w:t>
        </w:r>
        <w:r w:rsidR="0067108F">
          <w:rPr>
            <w:rStyle w:val="Hyperlink"/>
            <w:noProof/>
            <w:lang w:val="mk-MK"/>
          </w:rPr>
          <w:t>доставите</w:t>
        </w:r>
        <w:r w:rsidR="00A62C2E" w:rsidRPr="00852FED">
          <w:rPr>
            <w:rStyle w:val="Hyperlink"/>
            <w:noProof/>
          </w:rPr>
          <w:t xml:space="preserve"> вашата апликација?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_Toc147472680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80" w:history="1">
        <w:r w:rsidR="00A62C2E">
          <w:rPr>
            <w:noProof/>
            <w:webHidden/>
          </w:rPr>
          <w:t>8</w:t>
        </w:r>
      </w:hyperlink>
      <w:r w:rsidR="00A62C2E">
        <w:rPr>
          <w:noProof/>
          <w:webHidden/>
        </w:rPr>
        <w:fldChar w:fldCharType="end"/>
      </w:r>
    </w:p>
    <w:p w14:paraId="33FF9AA3" w14:textId="5B31625A" w:rsidR="00A62C2E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1" w:history="1">
        <w:r w:rsidR="00A62C2E" w:rsidRPr="00852FED">
          <w:rPr>
            <w:rStyle w:val="Hyperlink"/>
            <w:noProof/>
          </w:rPr>
          <w:t xml:space="preserve">4. Постапка за </w:t>
        </w:r>
        <w:r w:rsidR="0067108F">
          <w:rPr>
            <w:rStyle w:val="Hyperlink"/>
            <w:noProof/>
            <w:lang w:val="mk-MK"/>
          </w:rPr>
          <w:t>оценување и селекција</w:t>
        </w:r>
        <w:r w:rsidR="00A62C2E" w:rsidRPr="00852FED">
          <w:rPr>
            <w:rStyle w:val="Hyperlink"/>
            <w:noProof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_Toc147472681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81" w:history="1">
        <w:r w:rsidR="00A62C2E">
          <w:rPr>
            <w:noProof/>
            <w:webHidden/>
          </w:rPr>
          <w:t>8</w:t>
        </w:r>
      </w:hyperlink>
      <w:r w:rsidR="00A62C2E">
        <w:rPr>
          <w:noProof/>
          <w:webHidden/>
        </w:rPr>
        <w:fldChar w:fldCharType="end"/>
      </w:r>
    </w:p>
    <w:p w14:paraId="6FDC257F" w14:textId="35CB5A17" w:rsidR="00A62C2E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2" w:history="1">
        <w:r w:rsidR="00A62C2E" w:rsidRPr="00852FED">
          <w:rPr>
            <w:rStyle w:val="Hyperlink"/>
            <w:noProof/>
          </w:rPr>
          <w:t xml:space="preserve">5. Видливост и авторски права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_Toc147472682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82" w:history="1">
        <w:r w:rsidR="00A62C2E">
          <w:rPr>
            <w:noProof/>
            <w:webHidden/>
          </w:rPr>
          <w:t>10</w:t>
        </w:r>
      </w:hyperlink>
      <w:r w:rsidR="00A62C2E">
        <w:rPr>
          <w:noProof/>
          <w:webHidden/>
        </w:rPr>
        <w:fldChar w:fldCharType="end"/>
      </w:r>
    </w:p>
    <w:p w14:paraId="6B976182" w14:textId="32912324" w:rsidR="00A62C2E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3" w:history="1">
        <w:r w:rsidR="00A62C2E" w:rsidRPr="00852FED">
          <w:rPr>
            <w:rStyle w:val="Hyperlink"/>
            <w:noProof/>
          </w:rPr>
          <w:t xml:space="preserve">6. </w:t>
        </w:r>
        <w:r w:rsidR="0067108F">
          <w:rPr>
            <w:rStyle w:val="Hyperlink"/>
            <w:noProof/>
            <w:lang w:val="mk-MK"/>
          </w:rPr>
          <w:t>Начелна временска рамка</w:t>
        </w:r>
        <w:r w:rsidR="00A62C2E" w:rsidRPr="00852FED">
          <w:rPr>
            <w:rStyle w:val="Hyperlink"/>
            <w:noProof/>
          </w:rPr>
          <w:t xml:space="preserve"> </w:t>
        </w:r>
      </w:hyperlink>
      <w:r w:rsidR="00A62C2E">
        <w:rPr>
          <w:noProof/>
          <w:webHidden/>
        </w:rPr>
        <w:tab/>
      </w:r>
      <w:r w:rsidR="00A62C2E">
        <w:rPr>
          <w:noProof/>
          <w:webHidden/>
        </w:rPr>
        <w:fldChar w:fldCharType="begin"/>
      </w:r>
      <w:r w:rsidR="00A62C2E">
        <w:rPr>
          <w:noProof/>
          <w:webHidden/>
        </w:rPr>
        <w:instrText xml:space="preserve"> PAGEREF _Toc147472683 \h </w:instrText>
      </w:r>
      <w:r w:rsidR="00A62C2E">
        <w:rPr>
          <w:noProof/>
          <w:webHidden/>
        </w:rPr>
      </w:r>
      <w:r w:rsidR="00A62C2E">
        <w:rPr>
          <w:noProof/>
          <w:webHidden/>
        </w:rPr>
        <w:fldChar w:fldCharType="separate"/>
      </w:r>
      <w:hyperlink w:anchor="_Toc147472683" w:history="1">
        <w:r w:rsidR="00A62C2E">
          <w:rPr>
            <w:noProof/>
            <w:webHidden/>
          </w:rPr>
          <w:t>10</w:t>
        </w:r>
      </w:hyperlink>
      <w:r w:rsidR="00A62C2E">
        <w:rPr>
          <w:noProof/>
          <w:webHidden/>
        </w:rPr>
        <w:fldChar w:fldCharType="end"/>
      </w:r>
    </w:p>
    <w:p w14:paraId="26FCF07D" w14:textId="0739D107" w:rsidR="00834CCA" w:rsidRDefault="00834CCA" w:rsidP="004F7021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</w:pPr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fldChar w:fldCharType="end"/>
      </w:r>
    </w:p>
    <w:p w14:paraId="0D485304" w14:textId="77777777" w:rsidR="00834CCA" w:rsidRDefault="00834CCA">
      <w:pPr>
        <w:spacing w:before="0" w:after="0"/>
        <w:jc w:val="left"/>
      </w:pPr>
      <w:r>
        <w:br w:type="page"/>
      </w:r>
    </w:p>
    <w:p w14:paraId="4759294A" w14:textId="50A2B6B6" w:rsidR="004F7021" w:rsidRPr="00CB18C3" w:rsidRDefault="004F7021" w:rsidP="004F7021">
      <w:pPr>
        <w:pStyle w:val="Heading1"/>
      </w:pPr>
      <w:bookmarkStart w:id="4" w:name="_Toc147472664"/>
      <w:r w:rsidRPr="00CB18C3">
        <w:lastRenderedPageBreak/>
        <w:t xml:space="preserve">1. </w:t>
      </w:r>
      <w:r w:rsidRPr="00521E1B">
        <w:t>Вовед</w:t>
      </w:r>
      <w:bookmarkEnd w:id="4"/>
      <w:r w:rsidRPr="00CB18C3">
        <w:t xml:space="preserve"> </w:t>
      </w:r>
      <w:bookmarkEnd w:id="2"/>
      <w:bookmarkEnd w:id="3"/>
    </w:p>
    <w:p w14:paraId="045A11FB" w14:textId="2175B65E" w:rsidR="00DB5865" w:rsidRPr="0067108F" w:rsidRDefault="008F2FBD" w:rsidP="008F2FBD">
      <w:pPr>
        <w:pStyle w:val="Heading2"/>
        <w:rPr>
          <w:lang w:val="en-US" w:eastAsia="en-GB"/>
        </w:rPr>
      </w:pPr>
      <w:bookmarkStart w:id="5" w:name="_Toc147472665"/>
      <w:r>
        <w:rPr>
          <w:lang w:eastAsia="en-GB"/>
        </w:rPr>
        <w:t xml:space="preserve">1.1. </w:t>
      </w:r>
      <w:r w:rsidR="0067108F" w:rsidRPr="0067108F">
        <w:rPr>
          <w:lang w:eastAsia="en-GB"/>
        </w:rPr>
        <w:t xml:space="preserve">Што претставува проектот </w:t>
      </w:r>
      <w:r w:rsidR="0067108F">
        <w:rPr>
          <w:lang w:val="en-US" w:eastAsia="en-GB"/>
        </w:rPr>
        <w:t>“</w:t>
      </w:r>
      <w:r w:rsidR="00A355E5">
        <w:rPr>
          <w:lang w:val="mk-MK" w:eastAsia="en-GB"/>
        </w:rPr>
        <w:t>Н</w:t>
      </w:r>
      <w:r w:rsidR="00A355E5">
        <w:rPr>
          <w:lang w:eastAsia="en-GB"/>
        </w:rPr>
        <w:t>аш</w:t>
      </w:r>
      <w:r w:rsidR="00A355E5">
        <w:rPr>
          <w:lang w:val="mk-MK" w:eastAsia="en-GB"/>
        </w:rPr>
        <w:t>ит</w:t>
      </w:r>
      <w:r w:rsidR="00A355E5">
        <w:rPr>
          <w:lang w:val="en-US" w:eastAsia="en-GB"/>
        </w:rPr>
        <w:t>e</w:t>
      </w:r>
      <w:r w:rsidR="00A355E5">
        <w:rPr>
          <w:lang w:eastAsia="en-GB"/>
        </w:rPr>
        <w:t xml:space="preserve"> мед</w:t>
      </w:r>
      <w:bookmarkEnd w:id="5"/>
      <w:r w:rsidR="00A355E5">
        <w:rPr>
          <w:lang w:val="mk-MK" w:eastAsia="en-GB"/>
        </w:rPr>
        <w:t>иуми</w:t>
      </w:r>
      <w:r w:rsidR="0067108F">
        <w:rPr>
          <w:lang w:val="en-US" w:eastAsia="en-GB"/>
        </w:rPr>
        <w:t>”</w:t>
      </w:r>
    </w:p>
    <w:p w14:paraId="5E8D3737" w14:textId="3BE1ED78" w:rsidR="008A4761" w:rsidRPr="008441AE" w:rsidRDefault="00496C01" w:rsidP="008A4761">
      <w:pPr>
        <w:rPr>
          <w:lang w:eastAsia="en-GB"/>
        </w:rPr>
      </w:pPr>
      <w:r w:rsidRPr="00AF5B98">
        <w:rPr>
          <w:lang w:eastAsia="en-GB"/>
        </w:rPr>
        <w:t>Медиумите и Фондацијата за развој на граѓанското општество „Медиацентар“ во соработка со организациите за развој на медиуми од Западен Балкан и Турција</w:t>
      </w:r>
      <w:r w:rsidR="00FC4C24">
        <w:rPr>
          <w:lang w:val="mk-MK" w:eastAsia="en-GB"/>
        </w:rPr>
        <w:t>,</w:t>
      </w:r>
      <w:r w:rsidRPr="00AF5B98">
        <w:rPr>
          <w:lang w:eastAsia="en-GB"/>
        </w:rPr>
        <w:t xml:space="preserve"> ги здружија </w:t>
      </w:r>
      <w:r w:rsidR="0067108F">
        <w:rPr>
          <w:lang w:val="mk-MK" w:eastAsia="en-GB"/>
        </w:rPr>
        <w:t>силите</w:t>
      </w:r>
      <w:r w:rsidRPr="00AF5B98">
        <w:rPr>
          <w:lang w:eastAsia="en-GB"/>
        </w:rPr>
        <w:t xml:space="preserve"> за </w:t>
      </w:r>
      <w:r w:rsidR="0067108F">
        <w:rPr>
          <w:lang w:val="mk-MK" w:eastAsia="en-GB"/>
        </w:rPr>
        <w:t xml:space="preserve">спроведување </w:t>
      </w:r>
      <w:r w:rsidRPr="00AF5B98">
        <w:rPr>
          <w:lang w:eastAsia="en-GB"/>
        </w:rPr>
        <w:t xml:space="preserve">на проектот </w:t>
      </w:r>
      <w:r w:rsidR="0067108F">
        <w:rPr>
          <w:lang w:val="en-US" w:eastAsia="en-GB"/>
        </w:rPr>
        <w:t>“</w:t>
      </w:r>
      <w:r w:rsidR="00623F3E" w:rsidRPr="00A355E5">
        <w:rPr>
          <w:lang w:eastAsia="en-GB"/>
        </w:rPr>
        <w:t>Нашите медиуми</w:t>
      </w:r>
      <w:r w:rsidR="0067108F" w:rsidRPr="00A355E5">
        <w:rPr>
          <w:lang w:val="en-US" w:eastAsia="en-GB"/>
        </w:rPr>
        <w:t>”</w:t>
      </w:r>
      <w:r w:rsidR="0067108F">
        <w:rPr>
          <w:lang w:val="en-US" w:eastAsia="en-GB"/>
        </w:rPr>
        <w:t xml:space="preserve"> </w:t>
      </w:r>
      <w:r w:rsidR="0067108F">
        <w:rPr>
          <w:lang w:val="mk-MK" w:eastAsia="en-GB"/>
        </w:rPr>
        <w:t>којшто е</w:t>
      </w:r>
      <w:r w:rsidR="00623F3E">
        <w:rPr>
          <w:lang w:eastAsia="en-GB"/>
        </w:rPr>
        <w:t xml:space="preserve"> поддржан од Европската Унија.</w:t>
      </w:r>
    </w:p>
    <w:p w14:paraId="39CA86F0" w14:textId="7DA534A8" w:rsidR="002013CD" w:rsidRDefault="0067108F" w:rsidP="008A4761">
      <w:r>
        <w:rPr>
          <w:lang w:val="mk-MK"/>
        </w:rPr>
        <w:t>Главниот</w:t>
      </w:r>
      <w:r w:rsidR="002013CD">
        <w:t xml:space="preserve"> фокус на тригодишниот проект</w:t>
      </w:r>
      <w:r w:rsidR="002013CD">
        <w:rPr>
          <w:rStyle w:val="apple-converted-space"/>
        </w:rPr>
        <w:t> </w:t>
      </w:r>
      <w:r w:rsidRPr="00A355E5">
        <w:rPr>
          <w:rStyle w:val="Strong"/>
          <w:b w:val="0"/>
          <w:bCs w:val="0"/>
          <w:lang w:val="en-US"/>
        </w:rPr>
        <w:t>“</w:t>
      </w:r>
      <w:r w:rsidR="002013CD" w:rsidRPr="00A355E5">
        <w:rPr>
          <w:rStyle w:val="Strong"/>
          <w:b w:val="0"/>
          <w:bCs w:val="0"/>
        </w:rPr>
        <w:t>Нашите медиуми</w:t>
      </w:r>
      <w:r w:rsidRPr="00A355E5">
        <w:rPr>
          <w:rStyle w:val="Strong"/>
          <w:b w:val="0"/>
          <w:bCs w:val="0"/>
          <w:lang w:val="en-US"/>
        </w:rPr>
        <w:t>”</w:t>
      </w:r>
      <w:r w:rsidR="002013CD">
        <w:rPr>
          <w:rStyle w:val="apple-converted-space"/>
        </w:rPr>
        <w:t> </w:t>
      </w:r>
      <w:r w:rsidR="002013CD">
        <w:t xml:space="preserve">е зајакнување на капацитетите на </w:t>
      </w:r>
      <w:bookmarkStart w:id="6" w:name="_Hlk154137464"/>
      <w:r w:rsidR="002013CD">
        <w:t>граѓанските организации</w:t>
      </w:r>
      <w:bookmarkEnd w:id="6"/>
      <w:r w:rsidR="002013CD">
        <w:t xml:space="preserve">, медиумските професионалци, младите активисти и граѓаните за да го подобрат нивното разбирање за трендовите и предизвиците во </w:t>
      </w:r>
      <w:r>
        <w:rPr>
          <w:lang w:val="mk-MK"/>
        </w:rPr>
        <w:t>поглед на</w:t>
      </w:r>
      <w:r w:rsidR="002013CD">
        <w:t xml:space="preserve"> слободата на медиумите и </w:t>
      </w:r>
      <w:r>
        <w:rPr>
          <w:lang w:val="mk-MK"/>
        </w:rPr>
        <w:t xml:space="preserve">на </w:t>
      </w:r>
      <w:r w:rsidR="002013CD">
        <w:t>интегритет</w:t>
      </w:r>
      <w:r>
        <w:rPr>
          <w:lang w:val="mk-MK"/>
        </w:rPr>
        <w:t>от на истите</w:t>
      </w:r>
      <w:r w:rsidR="002013CD">
        <w:t xml:space="preserve">, како и </w:t>
      </w:r>
      <w:r>
        <w:rPr>
          <w:lang w:val="mk-MK"/>
        </w:rPr>
        <w:t xml:space="preserve">за </w:t>
      </w:r>
      <w:r w:rsidR="002013CD">
        <w:t>развојот и одржливост</w:t>
      </w:r>
      <w:r>
        <w:rPr>
          <w:lang w:val="mk-MK"/>
        </w:rPr>
        <w:t>а</w:t>
      </w:r>
      <w:r w:rsidR="002013CD">
        <w:t xml:space="preserve"> на медиумите во Западен Балкан и </w:t>
      </w:r>
      <w:r>
        <w:rPr>
          <w:lang w:val="mk-MK"/>
        </w:rPr>
        <w:t xml:space="preserve">во </w:t>
      </w:r>
      <w:r w:rsidR="002013CD">
        <w:t>Турција.</w:t>
      </w:r>
    </w:p>
    <w:p w14:paraId="288F2F12" w14:textId="184D8D98" w:rsidR="0088322D" w:rsidRDefault="0088322D" w:rsidP="008A4761">
      <w:pPr>
        <w:rPr>
          <w:lang w:eastAsia="en-GB"/>
        </w:rPr>
      </w:pPr>
      <w:r>
        <w:t>П</w:t>
      </w:r>
      <w:r w:rsidR="0067108F">
        <w:rPr>
          <w:lang w:val="mk-MK"/>
        </w:rPr>
        <w:t>ретставен во бројки, п</w:t>
      </w:r>
      <w:r>
        <w:t>роектот</w:t>
      </w:r>
      <w:r w:rsidR="0067108F">
        <w:rPr>
          <w:lang w:val="mk-MK"/>
        </w:rPr>
        <w:t xml:space="preserve"> го вклучува следното</w:t>
      </w:r>
      <w:r>
        <w:t>:</w:t>
      </w:r>
    </w:p>
    <w:p w14:paraId="2755A3B5" w14:textId="2C08CCF9" w:rsidR="0088322D" w:rsidRPr="00063076" w:rsidRDefault="0088322D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076">
        <w:rPr>
          <w:rFonts w:asciiTheme="minorHAnsi" w:hAnsiTheme="minorHAnsi" w:cstheme="minorHAnsi"/>
        </w:rPr>
        <w:t xml:space="preserve">200 претставници на </w:t>
      </w:r>
      <w:r w:rsidR="00FC4C24" w:rsidRPr="00FC4C24">
        <w:rPr>
          <w:rFonts w:asciiTheme="minorHAnsi" w:hAnsiTheme="minorHAnsi" w:cstheme="minorHAnsi"/>
          <w:lang w:val="mk-MK"/>
        </w:rPr>
        <w:t>граѓански организации</w:t>
      </w:r>
      <w:r w:rsidRPr="00063076">
        <w:rPr>
          <w:rFonts w:asciiTheme="minorHAnsi" w:hAnsiTheme="minorHAnsi" w:cstheme="minorHAnsi"/>
        </w:rPr>
        <w:t xml:space="preserve"> ќе бидат директно </w:t>
      </w:r>
      <w:r w:rsidR="00FC4C24">
        <w:rPr>
          <w:rFonts w:asciiTheme="minorHAnsi" w:hAnsiTheme="minorHAnsi" w:cstheme="minorHAnsi"/>
          <w:lang w:val="mk-MK"/>
        </w:rPr>
        <w:t>назначени и поддржани</w:t>
      </w:r>
      <w:r w:rsidRPr="00063076">
        <w:rPr>
          <w:rFonts w:asciiTheme="minorHAnsi" w:hAnsiTheme="minorHAnsi" w:cstheme="minorHAnsi"/>
        </w:rPr>
        <w:t xml:space="preserve"> да </w:t>
      </w:r>
      <w:r w:rsidR="0067108F">
        <w:rPr>
          <w:rFonts w:asciiTheme="minorHAnsi" w:hAnsiTheme="minorHAnsi" w:cstheme="minorHAnsi"/>
          <w:lang w:val="mk-MK"/>
        </w:rPr>
        <w:t>создаваат делотворни</w:t>
      </w:r>
      <w:r w:rsidRPr="00063076">
        <w:rPr>
          <w:rFonts w:asciiTheme="minorHAnsi" w:hAnsiTheme="minorHAnsi" w:cstheme="minorHAnsi"/>
        </w:rPr>
        <w:t xml:space="preserve"> практики </w:t>
      </w:r>
      <w:r w:rsidR="0067108F">
        <w:rPr>
          <w:rFonts w:asciiTheme="minorHAnsi" w:hAnsiTheme="minorHAnsi" w:cstheme="minorHAnsi"/>
          <w:lang w:val="mk-MK"/>
        </w:rPr>
        <w:t xml:space="preserve">за </w:t>
      </w:r>
      <w:r w:rsidR="0067108F" w:rsidRPr="0067108F">
        <w:rPr>
          <w:rFonts w:asciiTheme="minorHAnsi" w:hAnsiTheme="minorHAnsi" w:cstheme="minorHAnsi"/>
          <w:lang w:val="mk-MK"/>
        </w:rPr>
        <w:t>медиумска и информациска писменост</w:t>
      </w:r>
      <w:r w:rsidR="0067108F">
        <w:rPr>
          <w:rFonts w:asciiTheme="minorHAnsi" w:hAnsiTheme="minorHAnsi" w:cstheme="minorHAnsi"/>
          <w:lang w:val="mk-MK"/>
        </w:rPr>
        <w:t>, а</w:t>
      </w:r>
      <w:r w:rsidRPr="00063076">
        <w:rPr>
          <w:rFonts w:asciiTheme="minorHAnsi" w:hAnsiTheme="minorHAnsi" w:cstheme="minorHAnsi"/>
        </w:rPr>
        <w:t xml:space="preserve"> најмалку 18 граѓански организации </w:t>
      </w:r>
      <w:r w:rsidR="00FC4C24">
        <w:rPr>
          <w:rFonts w:asciiTheme="minorHAnsi" w:hAnsiTheme="minorHAnsi" w:cstheme="minorHAnsi"/>
          <w:lang w:val="mk-MK"/>
        </w:rPr>
        <w:t>од</w:t>
      </w:r>
      <w:r w:rsidRPr="00063076">
        <w:rPr>
          <w:rFonts w:asciiTheme="minorHAnsi" w:hAnsiTheme="minorHAnsi" w:cstheme="minorHAnsi"/>
        </w:rPr>
        <w:t xml:space="preserve"> урбаните и </w:t>
      </w:r>
      <w:r w:rsidR="00FC4C24">
        <w:rPr>
          <w:rFonts w:asciiTheme="minorHAnsi" w:hAnsiTheme="minorHAnsi" w:cstheme="minorHAnsi"/>
          <w:lang w:val="mk-MK"/>
        </w:rPr>
        <w:t>од</w:t>
      </w:r>
      <w:r w:rsidR="0067108F">
        <w:rPr>
          <w:rFonts w:asciiTheme="minorHAnsi" w:hAnsiTheme="minorHAnsi" w:cstheme="minorHAnsi"/>
          <w:lang w:val="mk-MK"/>
        </w:rPr>
        <w:t xml:space="preserve"> </w:t>
      </w:r>
      <w:r w:rsidRPr="00063076">
        <w:rPr>
          <w:rFonts w:asciiTheme="minorHAnsi" w:hAnsiTheme="minorHAnsi" w:cstheme="minorHAnsi"/>
        </w:rPr>
        <w:t xml:space="preserve">руралните области во шест земји ќе бидат поддржани да </w:t>
      </w:r>
      <w:r w:rsidR="0067108F">
        <w:rPr>
          <w:rFonts w:asciiTheme="minorHAnsi" w:hAnsiTheme="minorHAnsi" w:cstheme="minorHAnsi"/>
          <w:lang w:val="mk-MK"/>
        </w:rPr>
        <w:t xml:space="preserve">постигнат резултати </w:t>
      </w:r>
      <w:r w:rsidRPr="00063076">
        <w:rPr>
          <w:rFonts w:asciiTheme="minorHAnsi" w:hAnsiTheme="minorHAnsi" w:cstheme="minorHAnsi"/>
        </w:rPr>
        <w:t xml:space="preserve">и да </w:t>
      </w:r>
      <w:r w:rsidR="0067108F">
        <w:rPr>
          <w:rFonts w:asciiTheme="minorHAnsi" w:hAnsiTheme="minorHAnsi" w:cstheme="minorHAnsi"/>
          <w:lang w:val="mk-MK"/>
        </w:rPr>
        <w:t xml:space="preserve">делуваат за зголемување на </w:t>
      </w:r>
      <w:r w:rsidR="0067108F" w:rsidRPr="0067108F">
        <w:rPr>
          <w:rFonts w:asciiTheme="minorHAnsi" w:hAnsiTheme="minorHAnsi" w:cstheme="minorHAnsi"/>
        </w:rPr>
        <w:t>медиумска</w:t>
      </w:r>
      <w:r w:rsidR="0067108F">
        <w:rPr>
          <w:rFonts w:asciiTheme="minorHAnsi" w:hAnsiTheme="minorHAnsi" w:cstheme="minorHAnsi"/>
          <w:lang w:val="mk-MK"/>
        </w:rPr>
        <w:t>та</w:t>
      </w:r>
      <w:r w:rsidR="0067108F" w:rsidRPr="0067108F">
        <w:rPr>
          <w:rFonts w:asciiTheme="minorHAnsi" w:hAnsiTheme="minorHAnsi" w:cstheme="minorHAnsi"/>
        </w:rPr>
        <w:t xml:space="preserve"> и информациска</w:t>
      </w:r>
      <w:r w:rsidR="00A355E5">
        <w:rPr>
          <w:rFonts w:asciiTheme="minorHAnsi" w:hAnsiTheme="minorHAnsi" w:cstheme="minorHAnsi"/>
          <w:lang w:val="mk-MK"/>
        </w:rPr>
        <w:t>та</w:t>
      </w:r>
      <w:r w:rsidR="0067108F" w:rsidRPr="0067108F">
        <w:rPr>
          <w:rFonts w:asciiTheme="minorHAnsi" w:hAnsiTheme="minorHAnsi" w:cstheme="minorHAnsi"/>
        </w:rPr>
        <w:t xml:space="preserve"> писменост</w:t>
      </w:r>
      <w:r w:rsidR="00FC4C24" w:rsidRPr="00FC4C24">
        <w:rPr>
          <w:rFonts w:asciiTheme="minorHAnsi" w:hAnsiTheme="minorHAnsi" w:cstheme="minorHAnsi"/>
          <w:lang w:val="mk-MK"/>
        </w:rPr>
        <w:t xml:space="preserve"> </w:t>
      </w:r>
      <w:r w:rsidR="00FC4C24">
        <w:rPr>
          <w:rFonts w:asciiTheme="minorHAnsi" w:hAnsiTheme="minorHAnsi" w:cstheme="minorHAnsi"/>
          <w:lang w:val="mk-MK"/>
        </w:rPr>
        <w:t>на</w:t>
      </w:r>
      <w:r w:rsidR="00FC4C24" w:rsidRPr="00063076">
        <w:rPr>
          <w:rFonts w:asciiTheme="minorHAnsi" w:hAnsiTheme="minorHAnsi" w:cstheme="minorHAnsi"/>
        </w:rPr>
        <w:t xml:space="preserve"> локално </w:t>
      </w:r>
      <w:r w:rsidR="00FC4C24">
        <w:rPr>
          <w:rFonts w:asciiTheme="minorHAnsi" w:hAnsiTheme="minorHAnsi" w:cstheme="minorHAnsi"/>
          <w:lang w:val="mk-MK"/>
        </w:rPr>
        <w:t>ниво</w:t>
      </w:r>
      <w:r w:rsidRPr="00063076">
        <w:rPr>
          <w:rFonts w:asciiTheme="minorHAnsi" w:hAnsiTheme="minorHAnsi" w:cstheme="minorHAnsi"/>
        </w:rPr>
        <w:t>.</w:t>
      </w:r>
    </w:p>
    <w:p w14:paraId="1B7628A7" w14:textId="150CD532" w:rsidR="0088322D" w:rsidRPr="00063076" w:rsidRDefault="0088322D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076">
        <w:rPr>
          <w:rFonts w:asciiTheme="minorHAnsi" w:hAnsiTheme="minorHAnsi" w:cstheme="minorHAnsi"/>
        </w:rPr>
        <w:t>70 медиумски професионалци и претставници на саморегулаторните тела ќе научат за состојбата со саморегулацијата во нивните земји и</w:t>
      </w:r>
      <w:r w:rsidR="0067108F">
        <w:rPr>
          <w:rFonts w:asciiTheme="minorHAnsi" w:hAnsiTheme="minorHAnsi" w:cstheme="minorHAnsi"/>
          <w:lang w:val="mk-MK"/>
        </w:rPr>
        <w:t xml:space="preserve"> во</w:t>
      </w:r>
      <w:r w:rsidRPr="00063076">
        <w:rPr>
          <w:rFonts w:asciiTheme="minorHAnsi" w:hAnsiTheme="minorHAnsi" w:cstheme="minorHAnsi"/>
        </w:rPr>
        <w:t xml:space="preserve"> регионот на </w:t>
      </w:r>
      <w:r w:rsidR="0067108F">
        <w:rPr>
          <w:rFonts w:asciiTheme="minorHAnsi" w:hAnsiTheme="minorHAnsi" w:cstheme="minorHAnsi"/>
          <w:lang w:val="mk-MK"/>
        </w:rPr>
        <w:t>Западен Балкан</w:t>
      </w:r>
      <w:r w:rsidRPr="00063076">
        <w:rPr>
          <w:rFonts w:asciiTheme="minorHAnsi" w:hAnsiTheme="minorHAnsi" w:cstheme="minorHAnsi"/>
        </w:rPr>
        <w:t xml:space="preserve"> и како да ги унапредат етичките кодекси и стандардите/практиките за саморегулација.</w:t>
      </w:r>
    </w:p>
    <w:p w14:paraId="1F02569A" w14:textId="40EAAC71" w:rsidR="0088322D" w:rsidRPr="00063076" w:rsidRDefault="0088322D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076">
        <w:rPr>
          <w:rFonts w:asciiTheme="minorHAnsi" w:hAnsiTheme="minorHAnsi" w:cstheme="minorHAnsi"/>
        </w:rPr>
        <w:t>15.000 млади луѓе ќе учествуваат и ќе учат преку интерактивни квизови</w:t>
      </w:r>
      <w:r w:rsidR="0067108F">
        <w:rPr>
          <w:rFonts w:asciiTheme="minorHAnsi" w:hAnsiTheme="minorHAnsi" w:cstheme="minorHAnsi"/>
          <w:lang w:val="mk-MK"/>
        </w:rPr>
        <w:t xml:space="preserve"> за </w:t>
      </w:r>
      <w:r w:rsidR="0067108F" w:rsidRPr="0067108F">
        <w:rPr>
          <w:rFonts w:asciiTheme="minorHAnsi" w:hAnsiTheme="minorHAnsi" w:cstheme="minorHAnsi"/>
          <w:lang w:val="mk-MK"/>
        </w:rPr>
        <w:t>медиумска и информациска писменост</w:t>
      </w:r>
      <w:r w:rsidRPr="00063076">
        <w:rPr>
          <w:rFonts w:asciiTheme="minorHAnsi" w:hAnsiTheme="minorHAnsi" w:cstheme="minorHAnsi"/>
        </w:rPr>
        <w:t xml:space="preserve">; најмалку 500 </w:t>
      </w:r>
      <w:r w:rsidR="0067108F">
        <w:rPr>
          <w:rFonts w:asciiTheme="minorHAnsi" w:hAnsiTheme="minorHAnsi" w:cstheme="minorHAnsi"/>
          <w:lang w:val="mk-MK"/>
        </w:rPr>
        <w:t xml:space="preserve">од нив </w:t>
      </w:r>
      <w:r w:rsidRPr="00063076">
        <w:rPr>
          <w:rFonts w:asciiTheme="minorHAnsi" w:hAnsiTheme="minorHAnsi" w:cstheme="minorHAnsi"/>
        </w:rPr>
        <w:t xml:space="preserve">ќе бидат </w:t>
      </w:r>
      <w:r w:rsidR="0067108F">
        <w:rPr>
          <w:rFonts w:asciiTheme="minorHAnsi" w:hAnsiTheme="minorHAnsi" w:cstheme="minorHAnsi"/>
          <w:lang w:val="mk-MK"/>
        </w:rPr>
        <w:t>активно вклучени</w:t>
      </w:r>
      <w:r w:rsidRPr="00063076">
        <w:rPr>
          <w:rFonts w:asciiTheme="minorHAnsi" w:hAnsiTheme="minorHAnsi" w:cstheme="minorHAnsi"/>
        </w:rPr>
        <w:t xml:space="preserve"> во акциите на националната коалиција </w:t>
      </w:r>
      <w:r w:rsidR="0067108F">
        <w:rPr>
          <w:rFonts w:asciiTheme="minorHAnsi" w:hAnsiTheme="minorHAnsi" w:cstheme="minorHAnsi"/>
          <w:lang w:val="mk-MK"/>
        </w:rPr>
        <w:t xml:space="preserve">за </w:t>
      </w:r>
      <w:r w:rsidR="0067108F" w:rsidRPr="0067108F">
        <w:rPr>
          <w:rFonts w:asciiTheme="minorHAnsi" w:hAnsiTheme="minorHAnsi" w:cstheme="minorHAnsi"/>
          <w:lang w:val="mk-MK"/>
        </w:rPr>
        <w:t>медиумска и информациска писменост</w:t>
      </w:r>
      <w:r w:rsidRPr="00063076">
        <w:rPr>
          <w:rFonts w:asciiTheme="minorHAnsi" w:hAnsiTheme="minorHAnsi" w:cstheme="minorHAnsi"/>
        </w:rPr>
        <w:t>.</w:t>
      </w:r>
    </w:p>
    <w:p w14:paraId="37C113CF" w14:textId="61BD05F3" w:rsidR="0088322D" w:rsidRPr="00063076" w:rsidRDefault="0088322D" w:rsidP="005D29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076">
        <w:rPr>
          <w:rFonts w:asciiTheme="minorHAnsi" w:hAnsiTheme="minorHAnsi" w:cstheme="minorHAnsi"/>
        </w:rPr>
        <w:t>21 млад</w:t>
      </w:r>
      <w:r w:rsidR="00FC4C24">
        <w:rPr>
          <w:rFonts w:asciiTheme="minorHAnsi" w:hAnsiTheme="minorHAnsi" w:cstheme="minorHAnsi"/>
          <w:lang w:val="mk-MK"/>
        </w:rPr>
        <w:t>о</w:t>
      </w:r>
      <w:r w:rsidR="0067108F">
        <w:rPr>
          <w:rFonts w:asciiTheme="minorHAnsi" w:hAnsiTheme="minorHAnsi" w:cstheme="minorHAnsi"/>
          <w:lang w:val="mk-MK"/>
        </w:rPr>
        <w:t xml:space="preserve"> лиц</w:t>
      </w:r>
      <w:r w:rsidR="00FC4C24">
        <w:rPr>
          <w:rFonts w:asciiTheme="minorHAnsi" w:hAnsiTheme="minorHAnsi" w:cstheme="minorHAnsi"/>
          <w:lang w:val="mk-MK"/>
        </w:rPr>
        <w:t>е</w:t>
      </w:r>
      <w:r w:rsidRPr="00063076">
        <w:rPr>
          <w:rFonts w:asciiTheme="minorHAnsi" w:hAnsiTheme="minorHAnsi" w:cstheme="minorHAnsi"/>
        </w:rPr>
        <w:t xml:space="preserve"> (активисти, младински работници, </w:t>
      </w:r>
      <w:r w:rsidR="0067108F">
        <w:rPr>
          <w:rFonts w:asciiTheme="minorHAnsi" w:hAnsiTheme="minorHAnsi" w:cstheme="minorHAnsi"/>
          <w:lang w:val="mk-MK"/>
        </w:rPr>
        <w:t>подучувачи</w:t>
      </w:r>
      <w:r w:rsidRPr="00063076">
        <w:rPr>
          <w:rFonts w:asciiTheme="minorHAnsi" w:hAnsiTheme="minorHAnsi" w:cstheme="minorHAnsi"/>
        </w:rPr>
        <w:t>, новинари, млади политичари) ќе ја подобрат компетентноста за медиумска писменост и активизам, вклучувајќи теми како</w:t>
      </w:r>
      <w:r w:rsidR="0067108F">
        <w:rPr>
          <w:rFonts w:asciiTheme="minorHAnsi" w:hAnsiTheme="minorHAnsi" w:cstheme="minorHAnsi"/>
          <w:lang w:val="mk-MK"/>
        </w:rPr>
        <w:t xml:space="preserve"> што се</w:t>
      </w:r>
      <w:r w:rsidRPr="00063076">
        <w:rPr>
          <w:rFonts w:asciiTheme="minorHAnsi" w:hAnsiTheme="minorHAnsi" w:cstheme="minorHAnsi"/>
        </w:rPr>
        <w:t xml:space="preserve"> слобода и интегритет на медиумите, политичка економија на медиумите, медиумска екологија, дигитално учество.</w:t>
      </w:r>
    </w:p>
    <w:p w14:paraId="09258081" w14:textId="768EA86E" w:rsidR="00CD54EF" w:rsidRDefault="00DB5865" w:rsidP="00AC1DFF">
      <w:pPr>
        <w:rPr>
          <w:rFonts w:cstheme="minorHAnsi"/>
          <w:szCs w:val="20"/>
        </w:rPr>
      </w:pPr>
      <w:r w:rsidRPr="00704325">
        <w:rPr>
          <w:rFonts w:cstheme="minorHAnsi"/>
          <w:szCs w:val="20"/>
        </w:rPr>
        <w:t>Ве покануваме да ги следите нашите активности на:</w:t>
      </w:r>
    </w:p>
    <w:p w14:paraId="3A72D733" w14:textId="4F4DA6C5" w:rsidR="00AC1DFF" w:rsidRPr="00F55A01" w:rsidRDefault="00000000" w:rsidP="00AC1DFF">
      <w:pPr>
        <w:rPr>
          <w:rFonts w:cstheme="minorHAnsi"/>
          <w:color w:val="000000" w:themeColor="text1"/>
          <w:lang w:val="en-US"/>
        </w:rPr>
      </w:pPr>
      <w:hyperlink r:id="rId9" w:history="1">
        <w:r w:rsidR="00F55A01" w:rsidRPr="00520672">
          <w:rPr>
            <w:rStyle w:val="Hyperlink"/>
            <w:rFonts w:cstheme="minorHAnsi"/>
            <w:lang w:val="en-US"/>
          </w:rPr>
          <w:t>www.mim.org.mk</w:t>
        </w:r>
      </w:hyperlink>
      <w:r w:rsidR="00F55A01">
        <w:rPr>
          <w:rFonts w:cstheme="minorHAnsi"/>
          <w:color w:val="000000" w:themeColor="text1"/>
          <w:lang w:val="en-US"/>
        </w:rPr>
        <w:t xml:space="preserve"> </w:t>
      </w:r>
    </w:p>
    <w:p w14:paraId="200480E6" w14:textId="5BFC117D" w:rsidR="005E60F4" w:rsidRDefault="001F2583" w:rsidP="00AC1DFF">
      <w:pPr>
        <w:rPr>
          <w:rFonts w:cstheme="minorHAnsi"/>
          <w:szCs w:val="20"/>
        </w:rPr>
      </w:pPr>
      <w:r>
        <w:rPr>
          <w:rFonts w:cstheme="minorHAnsi"/>
          <w:color w:val="000000" w:themeColor="text1"/>
        </w:rPr>
        <w:t>www.seenpm.org</w:t>
      </w:r>
    </w:p>
    <w:p w14:paraId="2F2CD2FF" w14:textId="7541A5D0" w:rsidR="00F55A01" w:rsidRDefault="00F55A01" w:rsidP="00DB5865">
      <w:pPr>
        <w:rPr>
          <w:rFonts w:cstheme="minorHAnsi"/>
          <w:color w:val="000000" w:themeColor="text1"/>
          <w:highlight w:val="lightGray"/>
          <w:lang w:val="mk-MK"/>
        </w:rPr>
      </w:pPr>
      <w:r>
        <w:rPr>
          <w:rFonts w:cstheme="minorHAnsi"/>
          <w:color w:val="000000" w:themeColor="text1"/>
          <w:highlight w:val="lightGray"/>
          <w:lang w:val="mk-MK"/>
        </w:rPr>
        <w:t>или на каналите на социјалните медиуми</w:t>
      </w:r>
    </w:p>
    <w:p w14:paraId="35A6F44E" w14:textId="51CDC776" w:rsidR="00F55A01" w:rsidRDefault="00000000" w:rsidP="00DB5865">
      <w:pPr>
        <w:rPr>
          <w:rFonts w:cstheme="minorHAnsi"/>
          <w:color w:val="000000" w:themeColor="text1"/>
          <w:lang w:val="en-US"/>
        </w:rPr>
      </w:pPr>
      <w:hyperlink r:id="rId10" w:history="1">
        <w:r w:rsidR="00F55A01" w:rsidRPr="00520672">
          <w:rPr>
            <w:rStyle w:val="Hyperlink"/>
            <w:rFonts w:cstheme="minorHAnsi"/>
            <w:lang w:val="en-US"/>
          </w:rPr>
          <w:t>https://www.facebook.com/Macedonian.Institute.for.Media</w:t>
        </w:r>
      </w:hyperlink>
    </w:p>
    <w:p w14:paraId="688B8B5F" w14:textId="6E84D816" w:rsidR="00F55A01" w:rsidRPr="00F55A01" w:rsidRDefault="00000000" w:rsidP="00DB5865">
      <w:pPr>
        <w:rPr>
          <w:rFonts w:cstheme="minorHAnsi"/>
          <w:color w:val="000000" w:themeColor="text1"/>
          <w:highlight w:val="lightGray"/>
          <w:lang w:val="en-US"/>
        </w:rPr>
      </w:pPr>
      <w:hyperlink r:id="rId11" w:history="1">
        <w:r w:rsidR="00F55A01" w:rsidRPr="00520672">
          <w:rPr>
            <w:rStyle w:val="Hyperlink"/>
            <w:rFonts w:cstheme="minorHAnsi"/>
            <w:lang w:val="en-US"/>
          </w:rPr>
          <w:t>https://www.facebook.com/seenpm.org</w:t>
        </w:r>
      </w:hyperlink>
      <w:r w:rsidR="00F55A01">
        <w:rPr>
          <w:rFonts w:cstheme="minorHAnsi"/>
          <w:color w:val="000000" w:themeColor="text1"/>
          <w:lang w:val="en-US"/>
        </w:rPr>
        <w:t xml:space="preserve"> </w:t>
      </w:r>
    </w:p>
    <w:p w14:paraId="275B8656" w14:textId="77777777" w:rsidR="00F55A01" w:rsidRDefault="00F55A01" w:rsidP="008F2FBD">
      <w:pPr>
        <w:pStyle w:val="Heading2"/>
        <w:rPr>
          <w:lang w:eastAsia="en-GB"/>
        </w:rPr>
      </w:pPr>
      <w:bookmarkStart w:id="7" w:name="_Toc147472666"/>
    </w:p>
    <w:p w14:paraId="355121E8" w14:textId="728304C9" w:rsidR="00CD54EF" w:rsidRPr="00DB5865" w:rsidRDefault="008F2FBD" w:rsidP="008F2FBD">
      <w:pPr>
        <w:pStyle w:val="Heading2"/>
        <w:rPr>
          <w:lang w:eastAsia="en-GB"/>
        </w:rPr>
      </w:pPr>
      <w:r>
        <w:rPr>
          <w:lang w:eastAsia="en-GB"/>
        </w:rPr>
        <w:t xml:space="preserve">1.2. </w:t>
      </w:r>
      <w:bookmarkEnd w:id="7"/>
      <w:r w:rsidR="0067108F" w:rsidRPr="0067108F">
        <w:rPr>
          <w:lang w:eastAsia="en-GB"/>
        </w:rPr>
        <w:t>Што претставува упатството</w:t>
      </w:r>
    </w:p>
    <w:p w14:paraId="3D5EBD28" w14:textId="5327EF60" w:rsidR="00CA03B1" w:rsidRDefault="0066794B" w:rsidP="00A16274">
      <w:pPr>
        <w:rPr>
          <w:rFonts w:cstheme="minorHAnsi"/>
          <w:color w:val="000000" w:themeColor="text1"/>
        </w:rPr>
      </w:pPr>
      <w:r>
        <w:rPr>
          <w:lang w:eastAsia="en-GB"/>
        </w:rPr>
        <w:t xml:space="preserve">Проектните партнери од </w:t>
      </w:r>
      <w:r w:rsidR="002A737F" w:rsidRPr="000F5FDF">
        <w:rPr>
          <w:rFonts w:cstheme="minorHAnsi"/>
          <w:szCs w:val="20"/>
        </w:rPr>
        <w:t xml:space="preserve">Албанија, Босна и Херцеговина, Косово, Црна Гора, Северна Македонија и Србија спроведуваат </w:t>
      </w:r>
      <w:r w:rsidR="0067108F" w:rsidRPr="0067108F">
        <w:rPr>
          <w:rFonts w:cstheme="minorHAnsi"/>
          <w:b/>
          <w:bCs/>
          <w:szCs w:val="20"/>
        </w:rPr>
        <w:t>шема за доделување грантови</w:t>
      </w:r>
      <w:r w:rsidR="002A737F">
        <w:rPr>
          <w:rFonts w:cstheme="minorHAnsi"/>
          <w:szCs w:val="20"/>
        </w:rPr>
        <w:t>, чија</w:t>
      </w:r>
      <w:r w:rsidR="0067108F">
        <w:rPr>
          <w:rFonts w:cstheme="minorHAnsi"/>
          <w:szCs w:val="20"/>
          <w:lang w:val="mk-MK"/>
        </w:rPr>
        <w:t>што</w:t>
      </w:r>
      <w:r w:rsidR="002A737F">
        <w:rPr>
          <w:rFonts w:cstheme="minorHAnsi"/>
          <w:szCs w:val="20"/>
        </w:rPr>
        <w:t xml:space="preserve"> цел е промовира</w:t>
      </w:r>
      <w:r w:rsidR="0067108F">
        <w:rPr>
          <w:rFonts w:cstheme="minorHAnsi"/>
          <w:szCs w:val="20"/>
          <w:lang w:val="mk-MK"/>
        </w:rPr>
        <w:t>ње на</w:t>
      </w:r>
      <w:r w:rsidR="002A737F">
        <w:rPr>
          <w:rFonts w:cstheme="minorHAnsi"/>
          <w:szCs w:val="20"/>
        </w:rPr>
        <w:t xml:space="preserve"> медиумскиот активизам и </w:t>
      </w:r>
      <w:r w:rsidR="0067108F">
        <w:rPr>
          <w:rFonts w:cstheme="minorHAnsi"/>
          <w:szCs w:val="20"/>
          <w:lang w:val="mk-MK"/>
        </w:rPr>
        <w:t>спротивставување</w:t>
      </w:r>
      <w:r w:rsidR="002A737F">
        <w:rPr>
          <w:rFonts w:cstheme="minorHAnsi"/>
          <w:szCs w:val="20"/>
        </w:rPr>
        <w:t xml:space="preserve"> на дезинформациите и </w:t>
      </w:r>
      <w:r w:rsidR="00F55A01">
        <w:rPr>
          <w:rFonts w:cstheme="minorHAnsi"/>
          <w:szCs w:val="20"/>
          <w:lang w:val="mk-MK"/>
        </w:rPr>
        <w:t xml:space="preserve">на </w:t>
      </w:r>
      <w:r w:rsidR="002A737F">
        <w:rPr>
          <w:rFonts w:cstheme="minorHAnsi"/>
          <w:szCs w:val="20"/>
        </w:rPr>
        <w:t xml:space="preserve">поларизацијата во </w:t>
      </w:r>
      <w:r w:rsidR="00F55A01">
        <w:rPr>
          <w:rFonts w:cstheme="minorHAnsi"/>
          <w:szCs w:val="20"/>
          <w:lang w:val="mk-MK"/>
        </w:rPr>
        <w:t xml:space="preserve">земјите од </w:t>
      </w:r>
      <w:r w:rsidR="002A737F">
        <w:rPr>
          <w:rFonts w:cstheme="minorHAnsi"/>
          <w:szCs w:val="20"/>
        </w:rPr>
        <w:t xml:space="preserve">Западен Балкан. </w:t>
      </w:r>
      <w:r w:rsidR="0067108F" w:rsidRPr="0067108F">
        <w:rPr>
          <w:rFonts w:cstheme="minorHAnsi"/>
          <w:szCs w:val="20"/>
        </w:rPr>
        <w:t xml:space="preserve">Во следните поглавја </w:t>
      </w:r>
      <w:r w:rsidR="00FC4C24">
        <w:rPr>
          <w:rFonts w:cstheme="minorHAnsi"/>
          <w:szCs w:val="20"/>
          <w:lang w:val="mk-MK"/>
        </w:rPr>
        <w:t>ќе ги најдете</w:t>
      </w:r>
      <w:r w:rsidR="0067108F" w:rsidRPr="0067108F">
        <w:rPr>
          <w:rFonts w:cstheme="minorHAnsi"/>
          <w:szCs w:val="20"/>
        </w:rPr>
        <w:t xml:space="preserve"> сите релевантни информации за подготовка на предлог-проект и за аплицирање во рамки на повикот в</w:t>
      </w:r>
      <w:r w:rsidR="0067108F" w:rsidRPr="00F55A01">
        <w:rPr>
          <w:rFonts w:cstheme="minorHAnsi"/>
          <w:szCs w:val="20"/>
        </w:rPr>
        <w:t>о</w:t>
      </w:r>
      <w:r w:rsidR="00F55A01" w:rsidRPr="00F55A01">
        <w:rPr>
          <w:rFonts w:cstheme="minorHAnsi"/>
          <w:szCs w:val="20"/>
          <w:lang w:val="mk-MK"/>
        </w:rPr>
        <w:t xml:space="preserve"> С. М</w:t>
      </w:r>
      <w:r w:rsidR="00F55A01">
        <w:rPr>
          <w:rFonts w:cstheme="minorHAnsi"/>
          <w:szCs w:val="20"/>
          <w:lang w:val="mk-MK"/>
        </w:rPr>
        <w:t>а</w:t>
      </w:r>
      <w:r w:rsidR="00F55A01" w:rsidRPr="00F55A01">
        <w:rPr>
          <w:rFonts w:cstheme="minorHAnsi"/>
          <w:szCs w:val="20"/>
          <w:lang w:val="mk-MK"/>
        </w:rPr>
        <w:t>кедонија</w:t>
      </w:r>
      <w:bookmarkStart w:id="8" w:name="_Toc39241388"/>
      <w:bookmarkStart w:id="9" w:name="_Toc45360622"/>
      <w:r w:rsidR="00D404C1" w:rsidRPr="00F55A01">
        <w:rPr>
          <w:rFonts w:cstheme="minorHAnsi"/>
          <w:color w:val="000000" w:themeColor="text1"/>
        </w:rPr>
        <w:t>.</w:t>
      </w:r>
    </w:p>
    <w:p w14:paraId="341FC107" w14:textId="53AC448C" w:rsidR="00DB5865" w:rsidRDefault="00DB5865" w:rsidP="00A16274">
      <w:pPr>
        <w:rPr>
          <w:rFonts w:cstheme="minorHAnsi"/>
          <w:color w:val="000000" w:themeColor="text1"/>
        </w:rPr>
      </w:pPr>
    </w:p>
    <w:p w14:paraId="12CEA2DA" w14:textId="651A8016" w:rsidR="00DB5865" w:rsidRDefault="00DB5865" w:rsidP="00DB5865">
      <w:pPr>
        <w:pStyle w:val="Heading1"/>
        <w:rPr>
          <w:rFonts w:cstheme="minorHAnsi"/>
          <w:color w:val="000000" w:themeColor="text1"/>
        </w:rPr>
      </w:pPr>
      <w:bookmarkStart w:id="10" w:name="_Toc147472667"/>
      <w:r w:rsidRPr="00521E1B">
        <w:lastRenderedPageBreak/>
        <w:t xml:space="preserve">2. Правила на </w:t>
      </w:r>
      <w:r w:rsidR="00FC4C24">
        <w:rPr>
          <w:lang w:val="mk-MK"/>
        </w:rPr>
        <w:t>п</w:t>
      </w:r>
      <w:r w:rsidRPr="00521E1B">
        <w:t>овик</w:t>
      </w:r>
      <w:r w:rsidR="0067108F">
        <w:rPr>
          <w:lang w:val="mk-MK"/>
        </w:rPr>
        <w:t>от</w:t>
      </w:r>
      <w:r w:rsidRPr="00521E1B">
        <w:t xml:space="preserve"> </w:t>
      </w:r>
      <w:bookmarkEnd w:id="10"/>
    </w:p>
    <w:p w14:paraId="195B5C2A" w14:textId="5E53B9F8" w:rsidR="004F7021" w:rsidRDefault="008F2FBD" w:rsidP="008F2FBD">
      <w:pPr>
        <w:pStyle w:val="Heading2"/>
      </w:pPr>
      <w:bookmarkStart w:id="11" w:name="_Toc147472668"/>
      <w:bookmarkEnd w:id="8"/>
      <w:bookmarkEnd w:id="9"/>
      <w:r>
        <w:t xml:space="preserve">2.1. Цели на повикот </w:t>
      </w:r>
      <w:bookmarkEnd w:id="11"/>
    </w:p>
    <w:p w14:paraId="460AB8CD" w14:textId="56BB5723" w:rsidR="00E06BA7" w:rsidRPr="00011F5F" w:rsidRDefault="00E06BA7" w:rsidP="00E06BA7">
      <w:pPr>
        <w:spacing w:beforeLines="40" w:before="96" w:afterLines="60" w:after="144"/>
        <w:jc w:val="left"/>
        <w:rPr>
          <w:rFonts w:cstheme="minorHAnsi"/>
          <w:sz w:val="16"/>
          <w:szCs w:val="16"/>
        </w:rPr>
      </w:pPr>
      <w:r w:rsidRPr="006A4669">
        <w:rPr>
          <w:rFonts w:cstheme="minorHAnsi"/>
          <w:color w:val="0070C0"/>
          <w:szCs w:val="20"/>
        </w:rPr>
        <w:t xml:space="preserve">Општа цел: </w:t>
      </w:r>
      <w:r w:rsidRPr="00FC4C24">
        <w:rPr>
          <w:szCs w:val="18"/>
        </w:rPr>
        <w:t>Да</w:t>
      </w:r>
      <w:r w:rsidRPr="006A4669">
        <w:rPr>
          <w:rFonts w:cstheme="minorHAnsi"/>
          <w:color w:val="0070C0"/>
          <w:szCs w:val="20"/>
        </w:rPr>
        <w:t xml:space="preserve"> </w:t>
      </w:r>
      <w:r w:rsidR="009E1709" w:rsidRPr="009E1709">
        <w:rPr>
          <w:szCs w:val="18"/>
        </w:rPr>
        <w:t xml:space="preserve">се поттикне ангажирањето и да се поддржи градењето на капацитетите на </w:t>
      </w:r>
      <w:r w:rsidR="00FC4C24">
        <w:rPr>
          <w:szCs w:val="18"/>
          <w:lang w:val="mk-MK"/>
        </w:rPr>
        <w:t>г</w:t>
      </w:r>
      <w:r w:rsidR="0067108F">
        <w:rPr>
          <w:szCs w:val="18"/>
          <w:lang w:val="mk-MK"/>
        </w:rPr>
        <w:t>раѓанското општество</w:t>
      </w:r>
      <w:r w:rsidR="009E1709" w:rsidRPr="009E1709">
        <w:rPr>
          <w:szCs w:val="18"/>
        </w:rPr>
        <w:t xml:space="preserve"> </w:t>
      </w:r>
      <w:r w:rsidR="0067108F">
        <w:rPr>
          <w:szCs w:val="18"/>
          <w:lang w:val="mk-MK"/>
        </w:rPr>
        <w:t>за</w:t>
      </w:r>
      <w:r w:rsidR="0067108F" w:rsidRPr="009E1709">
        <w:rPr>
          <w:szCs w:val="18"/>
        </w:rPr>
        <w:t xml:space="preserve"> медиумскиот активизам </w:t>
      </w:r>
      <w:r w:rsidR="009E1709" w:rsidRPr="009E1709">
        <w:rPr>
          <w:szCs w:val="18"/>
        </w:rPr>
        <w:t xml:space="preserve">во урбаните и </w:t>
      </w:r>
      <w:r w:rsidR="0067108F">
        <w:rPr>
          <w:szCs w:val="18"/>
          <w:lang w:val="mk-MK"/>
        </w:rPr>
        <w:t xml:space="preserve">во </w:t>
      </w:r>
      <w:r w:rsidR="009E1709" w:rsidRPr="009E1709">
        <w:rPr>
          <w:szCs w:val="18"/>
        </w:rPr>
        <w:t xml:space="preserve">руралните области, </w:t>
      </w:r>
      <w:r w:rsidR="0067108F">
        <w:rPr>
          <w:szCs w:val="18"/>
          <w:lang w:val="mk-MK"/>
        </w:rPr>
        <w:t xml:space="preserve">како и </w:t>
      </w:r>
      <w:r w:rsidR="009E1709" w:rsidRPr="009E1709">
        <w:rPr>
          <w:szCs w:val="18"/>
        </w:rPr>
        <w:t>спротивставување на дезинформациите и поларизацијата.</w:t>
      </w:r>
    </w:p>
    <w:p w14:paraId="21B8A0E2" w14:textId="2098E757" w:rsidR="008F2FBD" w:rsidRDefault="00E06BA7" w:rsidP="001307D1">
      <w:pPr>
        <w:rPr>
          <w:rFonts w:cstheme="minorHAnsi"/>
          <w:szCs w:val="20"/>
        </w:rPr>
      </w:pPr>
      <w:r w:rsidRPr="006A4669">
        <w:rPr>
          <w:rFonts w:cstheme="minorHAnsi"/>
          <w:color w:val="0070C0"/>
          <w:szCs w:val="20"/>
        </w:rPr>
        <w:t xml:space="preserve">Специфични цели </w:t>
      </w:r>
      <w:r w:rsidRPr="000F5FDF">
        <w:rPr>
          <w:rFonts w:cstheme="minorHAnsi"/>
          <w:szCs w:val="20"/>
        </w:rPr>
        <w:t>:</w:t>
      </w:r>
    </w:p>
    <w:p w14:paraId="4FDB4F18" w14:textId="55EE4E16" w:rsidR="00E710DF" w:rsidRPr="00E710DF" w:rsidRDefault="00E710D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E710DF">
        <w:rPr>
          <w:rFonts w:asciiTheme="minorHAnsi" w:hAnsiTheme="minorHAnsi" w:cstheme="minorHAnsi"/>
          <w:szCs w:val="18"/>
        </w:rPr>
        <w:t>Вклуч</w:t>
      </w:r>
      <w:r w:rsidR="0067108F">
        <w:rPr>
          <w:rFonts w:asciiTheme="minorHAnsi" w:hAnsiTheme="minorHAnsi" w:cstheme="minorHAnsi"/>
          <w:szCs w:val="18"/>
          <w:lang w:val="mk-MK"/>
        </w:rPr>
        <w:t>ување на</w:t>
      </w:r>
      <w:r w:rsidRPr="00E710DF">
        <w:rPr>
          <w:rFonts w:asciiTheme="minorHAnsi" w:hAnsiTheme="minorHAnsi" w:cstheme="minorHAnsi"/>
          <w:szCs w:val="18"/>
        </w:rPr>
        <w:t xml:space="preserve"> граѓанските организации </w:t>
      </w:r>
      <w:r w:rsidR="0067108F">
        <w:rPr>
          <w:rFonts w:asciiTheme="minorHAnsi" w:hAnsiTheme="minorHAnsi" w:cstheme="minorHAnsi"/>
          <w:szCs w:val="18"/>
          <w:lang w:val="mk-MK"/>
        </w:rPr>
        <w:t>од</w:t>
      </w:r>
      <w:r w:rsidRPr="00E710DF">
        <w:rPr>
          <w:rFonts w:asciiTheme="minorHAnsi" w:hAnsiTheme="minorHAnsi" w:cstheme="minorHAnsi"/>
          <w:szCs w:val="18"/>
        </w:rPr>
        <w:t xml:space="preserve"> регионот на </w:t>
      </w:r>
      <w:r w:rsidR="0067108F">
        <w:rPr>
          <w:rFonts w:asciiTheme="minorHAnsi" w:hAnsiTheme="minorHAnsi" w:cstheme="minorHAnsi"/>
          <w:szCs w:val="18"/>
          <w:lang w:val="mk-MK"/>
        </w:rPr>
        <w:t>Западен Балкан</w:t>
      </w:r>
      <w:r w:rsidRPr="00E710DF">
        <w:rPr>
          <w:rFonts w:asciiTheme="minorHAnsi" w:hAnsiTheme="minorHAnsi" w:cstheme="minorHAnsi"/>
          <w:szCs w:val="18"/>
        </w:rPr>
        <w:t xml:space="preserve"> </w:t>
      </w:r>
      <w:r w:rsidR="00F55A01">
        <w:rPr>
          <w:rFonts w:asciiTheme="minorHAnsi" w:hAnsiTheme="minorHAnsi" w:cstheme="minorHAnsi"/>
          <w:szCs w:val="18"/>
          <w:lang w:val="mk-MK"/>
        </w:rPr>
        <w:t>со цел тие</w:t>
      </w:r>
      <w:r w:rsidRPr="00E710DF">
        <w:rPr>
          <w:rFonts w:asciiTheme="minorHAnsi" w:hAnsiTheme="minorHAnsi" w:cstheme="minorHAnsi"/>
          <w:szCs w:val="18"/>
        </w:rPr>
        <w:t xml:space="preserve"> активно да придонесат за </w:t>
      </w:r>
      <w:r w:rsidR="0067108F">
        <w:rPr>
          <w:rFonts w:asciiTheme="minorHAnsi" w:hAnsiTheme="minorHAnsi" w:cstheme="minorHAnsi"/>
          <w:szCs w:val="18"/>
          <w:lang w:val="mk-MK"/>
        </w:rPr>
        <w:t>создавање</w:t>
      </w:r>
      <w:r w:rsidRPr="00E710DF">
        <w:rPr>
          <w:rFonts w:asciiTheme="minorHAnsi" w:hAnsiTheme="minorHAnsi" w:cstheme="minorHAnsi"/>
          <w:szCs w:val="18"/>
        </w:rPr>
        <w:t xml:space="preserve"> практики </w:t>
      </w:r>
      <w:r w:rsidR="0067108F">
        <w:rPr>
          <w:rFonts w:asciiTheme="minorHAnsi" w:hAnsiTheme="minorHAnsi" w:cstheme="minorHAnsi"/>
          <w:szCs w:val="18"/>
          <w:lang w:val="mk-MK"/>
        </w:rPr>
        <w:t>за медиумска и информациска писменост</w:t>
      </w:r>
      <w:r w:rsidRPr="00E710DF">
        <w:rPr>
          <w:rFonts w:asciiTheme="minorHAnsi" w:hAnsiTheme="minorHAnsi" w:cstheme="minorHAnsi"/>
          <w:szCs w:val="18"/>
        </w:rPr>
        <w:t xml:space="preserve"> во урбаните и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во </w:t>
      </w:r>
      <w:r w:rsidRPr="00E710DF">
        <w:rPr>
          <w:rFonts w:asciiTheme="minorHAnsi" w:hAnsiTheme="minorHAnsi" w:cstheme="minorHAnsi"/>
          <w:szCs w:val="18"/>
        </w:rPr>
        <w:t>руралните области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2B763BBD" w14:textId="32368A25" w:rsidR="00E710DF" w:rsidRPr="00E710DF" w:rsidRDefault="00E710D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E710DF">
        <w:rPr>
          <w:rFonts w:asciiTheme="minorHAnsi" w:hAnsiTheme="minorHAnsi" w:cstheme="minorHAnsi"/>
          <w:szCs w:val="18"/>
        </w:rPr>
        <w:t>Мобилизира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ње на </w:t>
      </w:r>
      <w:r w:rsidR="0067108F" w:rsidRPr="0067108F">
        <w:rPr>
          <w:rFonts w:asciiTheme="minorHAnsi" w:hAnsiTheme="minorHAnsi" w:cstheme="minorHAnsi"/>
          <w:szCs w:val="18"/>
        </w:rPr>
        <w:t>граѓанските организации од регионот на Западен Балкан</w:t>
      </w:r>
      <w:r w:rsidRPr="00E710DF">
        <w:rPr>
          <w:rFonts w:asciiTheme="minorHAnsi" w:hAnsiTheme="minorHAnsi" w:cstheme="minorHAnsi"/>
          <w:szCs w:val="18"/>
        </w:rPr>
        <w:t xml:space="preserve"> да учествуваат во едукацијата на граѓаните за </w:t>
      </w:r>
      <w:r w:rsidR="0067108F">
        <w:rPr>
          <w:rFonts w:asciiTheme="minorHAnsi" w:hAnsiTheme="minorHAnsi" w:cstheme="minorHAnsi"/>
          <w:szCs w:val="18"/>
          <w:lang w:val="mk-MK"/>
        </w:rPr>
        <w:t>суштинската</w:t>
      </w:r>
      <w:r w:rsidRPr="00E710DF">
        <w:rPr>
          <w:rFonts w:asciiTheme="minorHAnsi" w:hAnsiTheme="minorHAnsi" w:cstheme="minorHAnsi"/>
          <w:szCs w:val="18"/>
        </w:rPr>
        <w:t xml:space="preserve"> улога на слободните медиуми,</w:t>
      </w:r>
      <w:r w:rsidR="00FC4C24">
        <w:rPr>
          <w:rFonts w:asciiTheme="minorHAnsi" w:hAnsiTheme="minorHAnsi" w:cstheme="minorHAnsi"/>
          <w:szCs w:val="18"/>
          <w:lang w:val="mk-MK"/>
        </w:rPr>
        <w:t xml:space="preserve">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за </w:t>
      </w:r>
      <w:r w:rsidRPr="00E710DF">
        <w:rPr>
          <w:rFonts w:asciiTheme="minorHAnsi" w:hAnsiTheme="minorHAnsi" w:cstheme="minorHAnsi"/>
          <w:szCs w:val="18"/>
        </w:rPr>
        <w:t xml:space="preserve">етичките стандарди во новинарството, </w:t>
      </w:r>
      <w:r w:rsidR="0067108F">
        <w:rPr>
          <w:rFonts w:asciiTheme="minorHAnsi" w:hAnsiTheme="minorHAnsi" w:cstheme="minorHAnsi"/>
          <w:szCs w:val="18"/>
          <w:lang w:val="mk-MK"/>
        </w:rPr>
        <w:t>за</w:t>
      </w:r>
      <w:r w:rsidR="00FC4C24">
        <w:rPr>
          <w:rFonts w:asciiTheme="minorHAnsi" w:hAnsiTheme="minorHAnsi" w:cstheme="minorHAnsi"/>
          <w:szCs w:val="18"/>
          <w:lang w:val="mk-MK"/>
        </w:rPr>
        <w:t xml:space="preserve"> </w:t>
      </w:r>
      <w:r w:rsidRPr="00E710DF">
        <w:rPr>
          <w:rFonts w:asciiTheme="minorHAnsi" w:hAnsiTheme="minorHAnsi" w:cstheme="minorHAnsi"/>
          <w:szCs w:val="18"/>
        </w:rPr>
        <w:t xml:space="preserve">заканите што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ги носат </w:t>
      </w:r>
      <w:r w:rsidRPr="00E710DF">
        <w:rPr>
          <w:rFonts w:asciiTheme="minorHAnsi" w:hAnsiTheme="minorHAnsi" w:cstheme="minorHAnsi"/>
          <w:szCs w:val="18"/>
        </w:rPr>
        <w:t>поларизацијата и дезинформациите за стабилноста во регионот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71DE8A56" w14:textId="715E7359" w:rsidR="00E710DF" w:rsidRPr="00E710DF" w:rsidRDefault="00E710D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E710DF">
        <w:rPr>
          <w:rFonts w:asciiTheme="minorHAnsi" w:hAnsiTheme="minorHAnsi" w:cstheme="minorHAnsi"/>
          <w:szCs w:val="18"/>
        </w:rPr>
        <w:t xml:space="preserve">Поддршка на </w:t>
      </w:r>
      <w:r w:rsidR="0067108F" w:rsidRPr="0067108F">
        <w:rPr>
          <w:rFonts w:asciiTheme="minorHAnsi" w:hAnsiTheme="minorHAnsi" w:cstheme="minorHAnsi"/>
          <w:szCs w:val="18"/>
        </w:rPr>
        <w:t>граѓанските организации</w:t>
      </w:r>
      <w:r w:rsidRPr="00E710DF">
        <w:rPr>
          <w:rFonts w:asciiTheme="minorHAnsi" w:hAnsiTheme="minorHAnsi" w:cstheme="minorHAnsi"/>
          <w:szCs w:val="18"/>
        </w:rPr>
        <w:t xml:space="preserve"> во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пружање </w:t>
      </w:r>
      <w:r w:rsidRPr="00E710DF">
        <w:rPr>
          <w:rFonts w:asciiTheme="minorHAnsi" w:hAnsiTheme="minorHAnsi" w:cstheme="minorHAnsi"/>
          <w:szCs w:val="18"/>
        </w:rPr>
        <w:t>знаењ</w:t>
      </w:r>
      <w:r w:rsidR="0067108F">
        <w:rPr>
          <w:rFonts w:asciiTheme="minorHAnsi" w:hAnsiTheme="minorHAnsi" w:cstheme="minorHAnsi"/>
          <w:szCs w:val="18"/>
          <w:lang w:val="mk-MK"/>
        </w:rPr>
        <w:t>а</w:t>
      </w:r>
      <w:r w:rsidRPr="00E710DF">
        <w:rPr>
          <w:rFonts w:asciiTheme="minorHAnsi" w:hAnsiTheme="minorHAnsi" w:cstheme="minorHAnsi"/>
          <w:szCs w:val="18"/>
        </w:rPr>
        <w:t xml:space="preserve">, платформи и алатки за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да можат </w:t>
      </w:r>
      <w:r w:rsidRPr="00E710DF">
        <w:rPr>
          <w:rFonts w:asciiTheme="minorHAnsi" w:hAnsiTheme="minorHAnsi" w:cstheme="minorHAnsi"/>
          <w:szCs w:val="18"/>
        </w:rPr>
        <w:t xml:space="preserve">граѓаните активно да ги остваруваат своите права </w:t>
      </w:r>
      <w:r w:rsidR="0067108F">
        <w:rPr>
          <w:rFonts w:asciiTheme="minorHAnsi" w:hAnsiTheme="minorHAnsi" w:cstheme="minorHAnsi"/>
          <w:szCs w:val="18"/>
          <w:lang w:val="mk-MK"/>
        </w:rPr>
        <w:t>за  осигурување постоење на</w:t>
      </w:r>
      <w:r w:rsidRPr="00E710DF">
        <w:rPr>
          <w:rFonts w:asciiTheme="minorHAnsi" w:hAnsiTheme="minorHAnsi" w:cstheme="minorHAnsi"/>
          <w:szCs w:val="18"/>
        </w:rPr>
        <w:t xml:space="preserve"> доверливи и одговорни медиуми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016E0CCB" w14:textId="4F7C093A" w:rsidR="00E710DF" w:rsidRPr="00E710DF" w:rsidRDefault="00E710D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E710DF">
        <w:rPr>
          <w:rFonts w:asciiTheme="minorHAnsi" w:hAnsiTheme="minorHAnsi" w:cstheme="minorHAnsi"/>
          <w:szCs w:val="18"/>
        </w:rPr>
        <w:t xml:space="preserve">Поддршка на </w:t>
      </w:r>
      <w:r w:rsidR="0067108F" w:rsidRPr="0067108F">
        <w:rPr>
          <w:rFonts w:asciiTheme="minorHAnsi" w:hAnsiTheme="minorHAnsi" w:cstheme="minorHAnsi"/>
          <w:szCs w:val="18"/>
        </w:rPr>
        <w:t>граѓанските организации</w:t>
      </w:r>
      <w:r w:rsidRPr="00E710DF">
        <w:rPr>
          <w:rFonts w:asciiTheme="minorHAnsi" w:hAnsiTheme="minorHAnsi" w:cstheme="minorHAnsi"/>
          <w:szCs w:val="18"/>
        </w:rPr>
        <w:t xml:space="preserve"> </w:t>
      </w:r>
      <w:r w:rsidR="0067108F">
        <w:rPr>
          <w:rFonts w:asciiTheme="minorHAnsi" w:hAnsiTheme="minorHAnsi" w:cstheme="minorHAnsi"/>
          <w:szCs w:val="18"/>
          <w:lang w:val="mk-MK"/>
        </w:rPr>
        <w:t>за</w:t>
      </w:r>
      <w:r w:rsidRPr="00E710DF">
        <w:rPr>
          <w:rFonts w:asciiTheme="minorHAnsi" w:hAnsiTheme="minorHAnsi" w:cstheme="minorHAnsi"/>
          <w:szCs w:val="18"/>
        </w:rPr>
        <w:t xml:space="preserve"> промовира</w:t>
      </w:r>
      <w:r w:rsidR="0067108F">
        <w:rPr>
          <w:rFonts w:asciiTheme="minorHAnsi" w:hAnsiTheme="minorHAnsi" w:cstheme="minorHAnsi"/>
          <w:szCs w:val="18"/>
          <w:lang w:val="mk-MK"/>
        </w:rPr>
        <w:t>ње на</w:t>
      </w:r>
      <w:r w:rsidRPr="00E710DF">
        <w:rPr>
          <w:rFonts w:asciiTheme="minorHAnsi" w:hAnsiTheme="minorHAnsi" w:cstheme="minorHAnsi"/>
          <w:szCs w:val="18"/>
        </w:rPr>
        <w:t xml:space="preserve"> родова застапеност и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на </w:t>
      </w:r>
      <w:r w:rsidRPr="00E710DF">
        <w:rPr>
          <w:rFonts w:asciiTheme="minorHAnsi" w:hAnsiTheme="minorHAnsi" w:cstheme="minorHAnsi"/>
          <w:szCs w:val="18"/>
        </w:rPr>
        <w:t>недоволно застапени групи во медиумското известување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75ED6B7C" w14:textId="647AE57D" w:rsidR="00E710DF" w:rsidRPr="00E710DF" w:rsidRDefault="00E710D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E710DF">
        <w:rPr>
          <w:rFonts w:asciiTheme="minorHAnsi" w:hAnsiTheme="minorHAnsi" w:cstheme="minorHAnsi"/>
          <w:szCs w:val="18"/>
        </w:rPr>
        <w:t>Овозмож</w:t>
      </w:r>
      <w:r w:rsidR="0067108F">
        <w:rPr>
          <w:rFonts w:asciiTheme="minorHAnsi" w:hAnsiTheme="minorHAnsi" w:cstheme="minorHAnsi"/>
          <w:szCs w:val="18"/>
          <w:lang w:val="mk-MK"/>
        </w:rPr>
        <w:t>ување</w:t>
      </w:r>
      <w:r w:rsidRPr="00E710DF">
        <w:rPr>
          <w:rFonts w:asciiTheme="minorHAnsi" w:hAnsiTheme="minorHAnsi" w:cstheme="minorHAnsi"/>
          <w:szCs w:val="18"/>
        </w:rPr>
        <w:t xml:space="preserve"> учество на локалните граѓански организации во регионалните мрежи што </w:t>
      </w:r>
      <w:r w:rsidR="0067108F">
        <w:rPr>
          <w:rFonts w:asciiTheme="minorHAnsi" w:hAnsiTheme="minorHAnsi" w:cstheme="minorHAnsi"/>
          <w:szCs w:val="18"/>
          <w:lang w:val="mk-MK"/>
        </w:rPr>
        <w:t xml:space="preserve">ќе </w:t>
      </w:r>
      <w:r w:rsidRPr="00E710DF">
        <w:rPr>
          <w:rFonts w:asciiTheme="minorHAnsi" w:hAnsiTheme="minorHAnsi" w:cstheme="minorHAnsi"/>
          <w:szCs w:val="18"/>
        </w:rPr>
        <w:t>довед</w:t>
      </w:r>
      <w:r w:rsidR="0067108F">
        <w:rPr>
          <w:rFonts w:asciiTheme="minorHAnsi" w:hAnsiTheme="minorHAnsi" w:cstheme="minorHAnsi"/>
          <w:szCs w:val="18"/>
          <w:lang w:val="mk-MK"/>
        </w:rPr>
        <w:t>е</w:t>
      </w:r>
      <w:r w:rsidRPr="00E710DF">
        <w:rPr>
          <w:rFonts w:asciiTheme="minorHAnsi" w:hAnsiTheme="minorHAnsi" w:cstheme="minorHAnsi"/>
          <w:szCs w:val="18"/>
        </w:rPr>
        <w:t xml:space="preserve"> до размена на знаења и искуства,</w:t>
      </w:r>
      <w:r w:rsidR="00FC4C24">
        <w:rPr>
          <w:rFonts w:asciiTheme="minorHAnsi" w:hAnsiTheme="minorHAnsi" w:cstheme="minorHAnsi"/>
          <w:szCs w:val="18"/>
          <w:lang w:val="mk-MK"/>
        </w:rPr>
        <w:t xml:space="preserve"> како и</w:t>
      </w:r>
      <w:r w:rsidRPr="00E710DF">
        <w:rPr>
          <w:rFonts w:asciiTheme="minorHAnsi" w:hAnsiTheme="minorHAnsi" w:cstheme="minorHAnsi"/>
          <w:szCs w:val="18"/>
        </w:rPr>
        <w:t xml:space="preserve"> умножување на успешни практики на медиумски активизам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3041668A" w14:textId="3DE68D8C" w:rsidR="00E710DF" w:rsidRPr="00E710DF" w:rsidRDefault="0067108F" w:rsidP="00E710DF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  <w:lang w:val="mk-MK"/>
        </w:rPr>
        <w:t>Поддршка на</w:t>
      </w:r>
      <w:r w:rsidR="00E710DF" w:rsidRPr="00E710DF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  <w:lang w:val="mk-MK"/>
        </w:rPr>
        <w:t>пренесување</w:t>
      </w:r>
      <w:r w:rsidR="00E710DF" w:rsidRPr="00E710DF">
        <w:rPr>
          <w:rFonts w:asciiTheme="minorHAnsi" w:hAnsiTheme="minorHAnsi" w:cstheme="minorHAnsi"/>
          <w:szCs w:val="18"/>
        </w:rPr>
        <w:t xml:space="preserve"> на знаење за дизајнирање на проекти, </w:t>
      </w:r>
      <w:r>
        <w:rPr>
          <w:rFonts w:asciiTheme="minorHAnsi" w:hAnsiTheme="minorHAnsi" w:cstheme="minorHAnsi"/>
          <w:szCs w:val="18"/>
          <w:lang w:val="mk-MK"/>
        </w:rPr>
        <w:t>спроведување</w:t>
      </w:r>
      <w:r w:rsidR="00E710DF" w:rsidRPr="00E710DF">
        <w:rPr>
          <w:rFonts w:asciiTheme="minorHAnsi" w:hAnsiTheme="minorHAnsi" w:cstheme="minorHAnsi"/>
          <w:szCs w:val="18"/>
        </w:rPr>
        <w:t xml:space="preserve"> и управување со грантови помеѓу граѓански</w:t>
      </w:r>
      <w:r w:rsidR="00F55A01">
        <w:rPr>
          <w:rFonts w:asciiTheme="minorHAnsi" w:hAnsiTheme="minorHAnsi" w:cstheme="minorHAnsi"/>
          <w:szCs w:val="18"/>
          <w:lang w:val="mk-MK"/>
        </w:rPr>
        <w:t>те</w:t>
      </w:r>
      <w:r w:rsidR="00E710DF" w:rsidRPr="00E710DF">
        <w:rPr>
          <w:rFonts w:asciiTheme="minorHAnsi" w:hAnsiTheme="minorHAnsi" w:cstheme="minorHAnsi"/>
          <w:szCs w:val="18"/>
        </w:rPr>
        <w:t xml:space="preserve"> организации кои</w:t>
      </w:r>
      <w:r>
        <w:rPr>
          <w:rFonts w:asciiTheme="minorHAnsi" w:hAnsiTheme="minorHAnsi" w:cstheme="minorHAnsi"/>
          <w:szCs w:val="18"/>
          <w:lang w:val="mk-MK"/>
        </w:rPr>
        <w:t>што</w:t>
      </w:r>
      <w:r w:rsidR="00E710DF" w:rsidRPr="00E710DF">
        <w:rPr>
          <w:rFonts w:asciiTheme="minorHAnsi" w:hAnsiTheme="minorHAnsi" w:cstheme="minorHAnsi"/>
          <w:szCs w:val="18"/>
        </w:rPr>
        <w:t xml:space="preserve"> работат во регионалните центри/главни</w:t>
      </w:r>
      <w:r>
        <w:rPr>
          <w:rFonts w:asciiTheme="minorHAnsi" w:hAnsiTheme="minorHAnsi" w:cstheme="minorHAnsi"/>
          <w:szCs w:val="18"/>
          <w:lang w:val="mk-MK"/>
        </w:rPr>
        <w:t>те</w:t>
      </w:r>
      <w:r w:rsidR="00E710DF" w:rsidRPr="00E710DF">
        <w:rPr>
          <w:rFonts w:asciiTheme="minorHAnsi" w:hAnsiTheme="minorHAnsi" w:cstheme="minorHAnsi"/>
          <w:szCs w:val="18"/>
        </w:rPr>
        <w:t xml:space="preserve"> градови и граѓанските организации </w:t>
      </w:r>
      <w:r>
        <w:rPr>
          <w:rFonts w:asciiTheme="minorHAnsi" w:hAnsiTheme="minorHAnsi" w:cstheme="minorHAnsi"/>
          <w:szCs w:val="18"/>
          <w:lang w:val="mk-MK"/>
        </w:rPr>
        <w:t>со седиште во</w:t>
      </w:r>
      <w:r w:rsidR="00E710DF" w:rsidRPr="00E710DF">
        <w:rPr>
          <w:rFonts w:asciiTheme="minorHAnsi" w:hAnsiTheme="minorHAnsi" w:cstheme="minorHAnsi"/>
          <w:szCs w:val="18"/>
        </w:rPr>
        <w:t xml:space="preserve"> руралните средини </w:t>
      </w:r>
      <w:r>
        <w:rPr>
          <w:rFonts w:asciiTheme="minorHAnsi" w:hAnsiTheme="minorHAnsi" w:cstheme="minorHAnsi"/>
          <w:szCs w:val="18"/>
          <w:lang w:val="mk-MK"/>
        </w:rPr>
        <w:t>коишто имаат</w:t>
      </w:r>
      <w:r w:rsidR="00E710DF" w:rsidRPr="00E710DF">
        <w:rPr>
          <w:rFonts w:asciiTheme="minorHAnsi" w:hAnsiTheme="minorHAnsi" w:cstheme="minorHAnsi"/>
          <w:szCs w:val="18"/>
        </w:rPr>
        <w:t xml:space="preserve"> потенцијал за локално влијание, но </w:t>
      </w:r>
      <w:r w:rsidR="00FC4C24">
        <w:rPr>
          <w:rFonts w:asciiTheme="minorHAnsi" w:hAnsiTheme="minorHAnsi" w:cstheme="minorHAnsi"/>
          <w:szCs w:val="18"/>
          <w:lang w:val="mk-MK"/>
        </w:rPr>
        <w:t xml:space="preserve">функционираат </w:t>
      </w:r>
      <w:r w:rsidR="00E710DF" w:rsidRPr="00E710DF">
        <w:rPr>
          <w:rFonts w:asciiTheme="minorHAnsi" w:hAnsiTheme="minorHAnsi" w:cstheme="minorHAnsi"/>
          <w:szCs w:val="18"/>
        </w:rPr>
        <w:t>со по</w:t>
      </w:r>
      <w:r>
        <w:rPr>
          <w:rFonts w:asciiTheme="minorHAnsi" w:hAnsiTheme="minorHAnsi" w:cstheme="minorHAnsi"/>
          <w:szCs w:val="18"/>
          <w:lang w:val="mk-MK"/>
        </w:rPr>
        <w:t>не</w:t>
      </w:r>
      <w:r w:rsidR="00E710DF" w:rsidRPr="00E710DF">
        <w:rPr>
          <w:rFonts w:asciiTheme="minorHAnsi" w:hAnsiTheme="minorHAnsi" w:cstheme="minorHAnsi"/>
          <w:szCs w:val="18"/>
        </w:rPr>
        <w:t>развиени капацитети.</w:t>
      </w:r>
    </w:p>
    <w:p w14:paraId="46EFD094" w14:textId="77777777" w:rsidR="00E710DF" w:rsidRDefault="00E710DF" w:rsidP="001307D1">
      <w:pPr>
        <w:rPr>
          <w:rFonts w:cstheme="minorHAnsi"/>
          <w:szCs w:val="20"/>
        </w:rPr>
      </w:pPr>
    </w:p>
    <w:p w14:paraId="1C3E863A" w14:textId="4A659A41" w:rsidR="004E11A8" w:rsidRPr="0067108F" w:rsidRDefault="004E11A8" w:rsidP="003F1637">
      <w:pPr>
        <w:pStyle w:val="Heading2"/>
        <w:rPr>
          <w:lang w:val="mk-MK"/>
        </w:rPr>
      </w:pPr>
      <w:bookmarkStart w:id="12" w:name="_Toc147472669"/>
      <w:r>
        <w:t>2.2. Очекувани резултати</w:t>
      </w:r>
      <w:bookmarkEnd w:id="12"/>
    </w:p>
    <w:p w14:paraId="3AF40087" w14:textId="41B92189" w:rsidR="00932212" w:rsidRPr="00932212" w:rsidRDefault="00932212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932212">
        <w:rPr>
          <w:rFonts w:asciiTheme="minorHAnsi" w:hAnsiTheme="minorHAnsi" w:cstheme="minorHAnsi"/>
          <w:szCs w:val="18"/>
        </w:rPr>
        <w:t xml:space="preserve">Зголемен број решенија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за медиумска и информациска писменост што се покренати </w:t>
      </w:r>
      <w:r w:rsidRPr="00932212">
        <w:rPr>
          <w:rFonts w:asciiTheme="minorHAnsi" w:hAnsiTheme="minorHAnsi" w:cstheme="minorHAnsi"/>
          <w:szCs w:val="18"/>
        </w:rPr>
        <w:t xml:space="preserve">од граѓанското општество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и </w:t>
      </w:r>
      <w:r w:rsidRPr="00932212">
        <w:rPr>
          <w:rFonts w:asciiTheme="minorHAnsi" w:hAnsiTheme="minorHAnsi" w:cstheme="minorHAnsi"/>
          <w:szCs w:val="18"/>
        </w:rPr>
        <w:t>ставени на располагање на граѓаните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3DC5199A" w14:textId="7648492D" w:rsidR="00932212" w:rsidRPr="00932212" w:rsidRDefault="00932212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932212">
        <w:rPr>
          <w:rFonts w:asciiTheme="minorHAnsi" w:hAnsiTheme="minorHAnsi" w:cstheme="minorHAnsi"/>
          <w:szCs w:val="18"/>
        </w:rPr>
        <w:t xml:space="preserve">Граѓаните во урбаните и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во </w:t>
      </w:r>
      <w:r w:rsidRPr="00932212">
        <w:rPr>
          <w:rFonts w:asciiTheme="minorHAnsi" w:hAnsiTheme="minorHAnsi" w:cstheme="minorHAnsi"/>
          <w:szCs w:val="18"/>
        </w:rPr>
        <w:t>руралните средини подобро ја разбираат улогата на медиумите, професионалните стандарди во новинарството, етичките стандарди кои</w:t>
      </w:r>
      <w:r w:rsidR="00936716">
        <w:rPr>
          <w:rFonts w:asciiTheme="minorHAnsi" w:hAnsiTheme="minorHAnsi" w:cstheme="minorHAnsi"/>
          <w:szCs w:val="18"/>
          <w:lang w:val="mk-MK"/>
        </w:rPr>
        <w:t>што</w:t>
      </w:r>
      <w:r w:rsidRPr="00932212">
        <w:rPr>
          <w:rFonts w:asciiTheme="minorHAnsi" w:hAnsiTheme="minorHAnsi" w:cstheme="minorHAnsi"/>
          <w:szCs w:val="18"/>
        </w:rPr>
        <w:t xml:space="preserve"> медиумското известување треба да ги исполнува за </w:t>
      </w:r>
      <w:r w:rsidR="00FC4C24">
        <w:rPr>
          <w:rFonts w:asciiTheme="minorHAnsi" w:hAnsiTheme="minorHAnsi" w:cstheme="minorHAnsi"/>
          <w:szCs w:val="18"/>
          <w:lang w:val="mk-MK"/>
        </w:rPr>
        <w:t xml:space="preserve">истото </w:t>
      </w:r>
      <w:r w:rsidRPr="00932212">
        <w:rPr>
          <w:rFonts w:asciiTheme="minorHAnsi" w:hAnsiTheme="minorHAnsi" w:cstheme="minorHAnsi"/>
          <w:szCs w:val="18"/>
        </w:rPr>
        <w:t xml:space="preserve">да се смета за </w:t>
      </w:r>
      <w:r w:rsidR="00936716">
        <w:rPr>
          <w:rFonts w:asciiTheme="minorHAnsi" w:hAnsiTheme="minorHAnsi" w:cstheme="minorHAnsi"/>
          <w:szCs w:val="18"/>
          <w:lang w:val="mk-MK"/>
        </w:rPr>
        <w:t>издржано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4D740BA0" w14:textId="4E2C3D55" w:rsidR="00932212" w:rsidRPr="00932212" w:rsidRDefault="00932212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932212">
        <w:rPr>
          <w:rFonts w:asciiTheme="minorHAnsi" w:hAnsiTheme="minorHAnsi" w:cstheme="minorHAnsi"/>
          <w:szCs w:val="18"/>
        </w:rPr>
        <w:t xml:space="preserve">Граѓаните ја разбираат заканата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од </w:t>
      </w:r>
      <w:r w:rsidR="00936716" w:rsidRPr="00932212">
        <w:rPr>
          <w:rFonts w:asciiTheme="minorHAnsi" w:hAnsiTheme="minorHAnsi" w:cstheme="minorHAnsi"/>
          <w:szCs w:val="18"/>
        </w:rPr>
        <w:t xml:space="preserve">поларизацијата </w:t>
      </w:r>
      <w:r w:rsidRPr="00932212">
        <w:rPr>
          <w:rFonts w:asciiTheme="minorHAnsi" w:hAnsiTheme="minorHAnsi" w:cstheme="minorHAnsi"/>
          <w:szCs w:val="18"/>
        </w:rPr>
        <w:t xml:space="preserve">и дејствуваат против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присуство на истата </w:t>
      </w:r>
      <w:r w:rsidRPr="00932212">
        <w:rPr>
          <w:rFonts w:asciiTheme="minorHAnsi" w:hAnsiTheme="minorHAnsi" w:cstheme="minorHAnsi"/>
          <w:szCs w:val="18"/>
        </w:rPr>
        <w:t>во медиумите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77EEDB6E" w14:textId="1239B4A2" w:rsidR="00932212" w:rsidRPr="00932212" w:rsidRDefault="00932212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932212">
        <w:rPr>
          <w:rFonts w:asciiTheme="minorHAnsi" w:hAnsiTheme="minorHAnsi" w:cstheme="minorHAnsi"/>
          <w:szCs w:val="18"/>
        </w:rPr>
        <w:t xml:space="preserve">Граѓаните бараат висококвалитетни медиумски содржини, содржина ослободена од дезинформации, учат и користат расположливи механизми на локално/национално ниво за да ги изразат своите потреби и очекувања од медиумите, активно придонесуваат за </w:t>
      </w:r>
      <w:r w:rsidR="00936716">
        <w:rPr>
          <w:rFonts w:asciiTheme="minorHAnsi" w:hAnsiTheme="minorHAnsi" w:cstheme="minorHAnsi"/>
          <w:szCs w:val="18"/>
          <w:lang w:val="mk-MK"/>
        </w:rPr>
        <w:t>создавање на</w:t>
      </w:r>
      <w:r w:rsidRPr="00932212">
        <w:rPr>
          <w:rFonts w:asciiTheme="minorHAnsi" w:hAnsiTheme="minorHAnsi" w:cstheme="minorHAnsi"/>
          <w:szCs w:val="18"/>
        </w:rPr>
        <w:t xml:space="preserve"> професионална медиумска средина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2164F0CA" w14:textId="4AD35AA8" w:rsidR="00932212" w:rsidRPr="00932212" w:rsidRDefault="00932212" w:rsidP="00932212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 w:rsidRPr="00932212">
        <w:rPr>
          <w:rFonts w:asciiTheme="minorHAnsi" w:hAnsiTheme="minorHAnsi" w:cstheme="minorHAnsi"/>
          <w:szCs w:val="18"/>
        </w:rPr>
        <w:t xml:space="preserve">Граѓанските организации развиваат капацитети за дизајнирање, управување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со </w:t>
      </w:r>
      <w:r w:rsidRPr="00932212">
        <w:rPr>
          <w:rFonts w:asciiTheme="minorHAnsi" w:hAnsiTheme="minorHAnsi" w:cstheme="minorHAnsi"/>
          <w:szCs w:val="18"/>
        </w:rPr>
        <w:t xml:space="preserve">и промовирање на медиумскиот активизам и 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на </w:t>
      </w:r>
      <w:r w:rsidRPr="00932212">
        <w:rPr>
          <w:rFonts w:asciiTheme="minorHAnsi" w:hAnsiTheme="minorHAnsi" w:cstheme="minorHAnsi"/>
          <w:szCs w:val="18"/>
        </w:rPr>
        <w:t>проекти</w:t>
      </w:r>
      <w:r w:rsidR="00936716">
        <w:rPr>
          <w:rFonts w:asciiTheme="minorHAnsi" w:hAnsiTheme="minorHAnsi" w:cstheme="minorHAnsi"/>
          <w:szCs w:val="18"/>
          <w:lang w:val="mk-MK"/>
        </w:rPr>
        <w:t xml:space="preserve"> за </w:t>
      </w:r>
      <w:r w:rsidR="00936716" w:rsidRPr="00932212">
        <w:rPr>
          <w:rFonts w:asciiTheme="minorHAnsi" w:hAnsiTheme="minorHAnsi" w:cstheme="minorHAnsi"/>
          <w:szCs w:val="18"/>
        </w:rPr>
        <w:t>медиумск</w:t>
      </w:r>
      <w:r w:rsidR="00936716">
        <w:rPr>
          <w:rFonts w:asciiTheme="minorHAnsi" w:hAnsiTheme="minorHAnsi" w:cstheme="minorHAnsi"/>
          <w:szCs w:val="18"/>
          <w:lang w:val="mk-MK"/>
        </w:rPr>
        <w:t>а и информациска писменост</w:t>
      </w:r>
      <w:r w:rsidR="00F55A01">
        <w:rPr>
          <w:rFonts w:asciiTheme="minorHAnsi" w:hAnsiTheme="minorHAnsi" w:cstheme="minorHAnsi"/>
          <w:szCs w:val="18"/>
          <w:lang w:val="mk-MK"/>
        </w:rPr>
        <w:t>;</w:t>
      </w:r>
    </w:p>
    <w:p w14:paraId="70138ED6" w14:textId="2949B487" w:rsidR="004E11A8" w:rsidRPr="00FC4C24" w:rsidRDefault="00936716" w:rsidP="00FC4C24">
      <w:pPr>
        <w:pStyle w:val="ListParagraph"/>
        <w:numPr>
          <w:ilvl w:val="0"/>
          <w:numId w:val="10"/>
        </w:numPr>
        <w:spacing w:beforeLines="40" w:before="96" w:afterLines="60" w:after="144"/>
        <w:jc w:val="lef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  <w:lang w:val="mk-MK"/>
        </w:rPr>
        <w:t>Потпомогнати и зајакнати р</w:t>
      </w:r>
      <w:r w:rsidR="00932212" w:rsidRPr="00932212">
        <w:rPr>
          <w:rFonts w:asciiTheme="minorHAnsi" w:hAnsiTheme="minorHAnsi" w:cstheme="minorHAnsi"/>
          <w:szCs w:val="18"/>
        </w:rPr>
        <w:t>урални граѓански организации преку проекти за соработка со поискусни организации</w:t>
      </w:r>
      <w:r w:rsidR="00F55A01">
        <w:rPr>
          <w:rFonts w:asciiTheme="minorHAnsi" w:hAnsiTheme="minorHAnsi" w:cstheme="minorHAnsi"/>
          <w:szCs w:val="18"/>
          <w:lang w:val="mk-MK"/>
        </w:rPr>
        <w:t>.</w:t>
      </w:r>
    </w:p>
    <w:p w14:paraId="16AA4CB2" w14:textId="40E249D2" w:rsidR="003F1637" w:rsidRDefault="003F1637" w:rsidP="003F1637">
      <w:pPr>
        <w:pStyle w:val="Heading2"/>
      </w:pPr>
      <w:bookmarkStart w:id="13" w:name="_Toc147472670"/>
      <w:r w:rsidRPr="003F1637">
        <w:t>2.3. Кој може да аплицира?</w:t>
      </w:r>
      <w:bookmarkEnd w:id="13"/>
    </w:p>
    <w:p w14:paraId="5B8FB66E" w14:textId="48C3870D" w:rsidR="00D93E94" w:rsidRDefault="00936716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>Повикот е отворен за граѓански организации во</w:t>
      </w:r>
      <w:r w:rsidR="00F55A01">
        <w:rPr>
          <w:rFonts w:cstheme="minorHAnsi"/>
          <w:color w:val="000000" w:themeColor="text1"/>
          <w:sz w:val="21"/>
          <w:szCs w:val="21"/>
          <w:lang w:val="mk-MK"/>
        </w:rPr>
        <w:t xml:space="preserve"> С. Македонија</w:t>
      </w:r>
      <w:r w:rsidR="00426F30">
        <w:rPr>
          <w:rFonts w:cstheme="minorHAnsi"/>
          <w:color w:val="000000" w:themeColor="text1"/>
        </w:rPr>
        <w:t>.</w:t>
      </w:r>
      <w:r w:rsidR="00426F30">
        <w:rPr>
          <w:rFonts w:cstheme="minorHAnsi"/>
          <w:color w:val="000000" w:themeColor="text1"/>
          <w:szCs w:val="20"/>
        </w:rPr>
        <w:t xml:space="preserve"> </w:t>
      </w:r>
    </w:p>
    <w:p w14:paraId="47060A39" w14:textId="31335336" w:rsidR="009E3597" w:rsidRDefault="009E3597" w:rsidP="00CC2F19">
      <w:pPr>
        <w:spacing w:beforeLines="40" w:before="96" w:afterLines="60" w:after="144"/>
        <w:jc w:val="left"/>
        <w:rPr>
          <w:color w:val="000000" w:themeColor="text1"/>
          <w:szCs w:val="18"/>
        </w:rPr>
      </w:pPr>
      <w:r w:rsidRPr="00C75F30">
        <w:rPr>
          <w:color w:val="000000" w:themeColor="text1"/>
          <w:szCs w:val="18"/>
        </w:rPr>
        <w:t xml:space="preserve">Повикот е отворен и за </w:t>
      </w:r>
      <w:r w:rsidR="00936716">
        <w:rPr>
          <w:color w:val="000000" w:themeColor="text1"/>
          <w:szCs w:val="18"/>
          <w:lang w:val="mk-MK"/>
        </w:rPr>
        <w:t>поединечни</w:t>
      </w:r>
      <w:r w:rsidRPr="00C75F30">
        <w:rPr>
          <w:color w:val="000000" w:themeColor="text1"/>
          <w:szCs w:val="18"/>
        </w:rPr>
        <w:t xml:space="preserve"> апликанти и за </w:t>
      </w:r>
      <w:r w:rsidR="00936716">
        <w:rPr>
          <w:color w:val="000000" w:themeColor="text1"/>
          <w:szCs w:val="18"/>
          <w:lang w:val="mk-MK"/>
        </w:rPr>
        <w:t xml:space="preserve">предлози за </w:t>
      </w:r>
      <w:r w:rsidRPr="00C75F30">
        <w:rPr>
          <w:color w:val="000000" w:themeColor="text1"/>
          <w:szCs w:val="18"/>
        </w:rPr>
        <w:t>партнер</w:t>
      </w:r>
      <w:r w:rsidR="00FC4C24">
        <w:rPr>
          <w:color w:val="000000" w:themeColor="text1"/>
          <w:szCs w:val="18"/>
          <w:lang w:val="mk-MK"/>
        </w:rPr>
        <w:t>с</w:t>
      </w:r>
      <w:r w:rsidR="00936716">
        <w:rPr>
          <w:color w:val="000000" w:themeColor="text1"/>
          <w:szCs w:val="18"/>
          <w:lang w:val="mk-MK"/>
        </w:rPr>
        <w:t>ки проекти</w:t>
      </w:r>
      <w:r w:rsidRPr="00C75F30">
        <w:rPr>
          <w:color w:val="000000" w:themeColor="text1"/>
          <w:szCs w:val="18"/>
        </w:rPr>
        <w:t xml:space="preserve"> </w:t>
      </w:r>
      <w:r w:rsidR="00936716">
        <w:rPr>
          <w:color w:val="000000" w:themeColor="text1"/>
          <w:szCs w:val="18"/>
          <w:lang w:val="mk-MK"/>
        </w:rPr>
        <w:t>на</w:t>
      </w:r>
      <w:r w:rsidRPr="00C75F30">
        <w:rPr>
          <w:color w:val="000000" w:themeColor="text1"/>
          <w:szCs w:val="18"/>
        </w:rPr>
        <w:t xml:space="preserve"> развиени граѓански организации со седиште во урбаните средини (</w:t>
      </w:r>
      <w:r w:rsidR="00936716">
        <w:rPr>
          <w:color w:val="000000" w:themeColor="text1"/>
          <w:szCs w:val="18"/>
          <w:lang w:val="mk-MK"/>
        </w:rPr>
        <w:t xml:space="preserve">во </w:t>
      </w:r>
      <w:r w:rsidRPr="00C75F30">
        <w:rPr>
          <w:color w:val="000000" w:themeColor="text1"/>
          <w:szCs w:val="18"/>
        </w:rPr>
        <w:t>поголеми</w:t>
      </w:r>
      <w:r w:rsidR="00936716">
        <w:rPr>
          <w:color w:val="000000" w:themeColor="text1"/>
          <w:szCs w:val="18"/>
          <w:lang w:val="mk-MK"/>
        </w:rPr>
        <w:t>те</w:t>
      </w:r>
      <w:r w:rsidRPr="00C75F30">
        <w:rPr>
          <w:color w:val="000000" w:themeColor="text1"/>
          <w:szCs w:val="18"/>
        </w:rPr>
        <w:t xml:space="preserve"> центри и </w:t>
      </w:r>
      <w:r w:rsidR="00936716">
        <w:rPr>
          <w:color w:val="000000" w:themeColor="text1"/>
          <w:szCs w:val="18"/>
          <w:lang w:val="mk-MK"/>
        </w:rPr>
        <w:t xml:space="preserve">во </w:t>
      </w:r>
      <w:r w:rsidRPr="00C75F30">
        <w:rPr>
          <w:color w:val="000000" w:themeColor="text1"/>
          <w:szCs w:val="18"/>
        </w:rPr>
        <w:t>главни</w:t>
      </w:r>
      <w:r w:rsidR="00936716">
        <w:rPr>
          <w:color w:val="000000" w:themeColor="text1"/>
          <w:szCs w:val="18"/>
          <w:lang w:val="mk-MK"/>
        </w:rPr>
        <w:t>те</w:t>
      </w:r>
      <w:r w:rsidRPr="00C75F30">
        <w:rPr>
          <w:color w:val="000000" w:themeColor="text1"/>
          <w:szCs w:val="18"/>
        </w:rPr>
        <w:t xml:space="preserve"> градови) и </w:t>
      </w:r>
      <w:r w:rsidR="00936716">
        <w:rPr>
          <w:color w:val="000000" w:themeColor="text1"/>
          <w:szCs w:val="18"/>
          <w:lang w:val="mk-MK"/>
        </w:rPr>
        <w:lastRenderedPageBreak/>
        <w:t xml:space="preserve">на </w:t>
      </w:r>
      <w:r w:rsidRPr="00C75F30">
        <w:rPr>
          <w:color w:val="000000" w:themeColor="text1"/>
          <w:szCs w:val="18"/>
        </w:rPr>
        <w:t xml:space="preserve">локалните </w:t>
      </w:r>
      <w:r w:rsidR="00936716">
        <w:rPr>
          <w:color w:val="000000" w:themeColor="text1"/>
          <w:szCs w:val="18"/>
          <w:lang w:val="en-US"/>
        </w:rPr>
        <w:t>“</w:t>
      </w:r>
      <w:r w:rsidRPr="00C75F30">
        <w:rPr>
          <w:color w:val="000000" w:themeColor="text1"/>
          <w:szCs w:val="18"/>
        </w:rPr>
        <w:t>грасрут</w:t>
      </w:r>
      <w:r w:rsidR="00936716">
        <w:rPr>
          <w:color w:val="000000" w:themeColor="text1"/>
          <w:szCs w:val="18"/>
          <w:lang w:val="en-US"/>
        </w:rPr>
        <w:t>”</w:t>
      </w:r>
      <w:r w:rsidRPr="00C75F30">
        <w:rPr>
          <w:color w:val="000000" w:themeColor="text1"/>
          <w:szCs w:val="18"/>
        </w:rPr>
        <w:t xml:space="preserve"> </w:t>
      </w:r>
      <w:r w:rsidR="00936716">
        <w:rPr>
          <w:color w:val="000000" w:themeColor="text1"/>
          <w:szCs w:val="18"/>
          <w:lang w:val="mk-MK"/>
        </w:rPr>
        <w:t xml:space="preserve">организации </w:t>
      </w:r>
      <w:r w:rsidRPr="00C75F30">
        <w:rPr>
          <w:color w:val="000000" w:themeColor="text1"/>
          <w:szCs w:val="18"/>
        </w:rPr>
        <w:t>кои</w:t>
      </w:r>
      <w:r w:rsidR="00936716">
        <w:rPr>
          <w:color w:val="000000" w:themeColor="text1"/>
          <w:szCs w:val="18"/>
          <w:lang w:val="mk-MK"/>
        </w:rPr>
        <w:t>што</w:t>
      </w:r>
      <w:r w:rsidRPr="00C75F30">
        <w:rPr>
          <w:color w:val="000000" w:themeColor="text1"/>
          <w:szCs w:val="18"/>
        </w:rPr>
        <w:t xml:space="preserve"> </w:t>
      </w:r>
      <w:r w:rsidR="00936716">
        <w:rPr>
          <w:color w:val="000000" w:themeColor="text1"/>
          <w:szCs w:val="18"/>
          <w:lang w:val="mk-MK"/>
        </w:rPr>
        <w:t>функционираат</w:t>
      </w:r>
      <w:r w:rsidRPr="00C75F30">
        <w:rPr>
          <w:color w:val="000000" w:themeColor="text1"/>
          <w:szCs w:val="18"/>
        </w:rPr>
        <w:t xml:space="preserve"> во помалите заедници и </w:t>
      </w:r>
      <w:r w:rsidR="00936716">
        <w:rPr>
          <w:color w:val="000000" w:themeColor="text1"/>
          <w:szCs w:val="18"/>
          <w:lang w:val="mk-MK"/>
        </w:rPr>
        <w:t xml:space="preserve">во </w:t>
      </w:r>
      <w:r w:rsidRPr="00C75F30">
        <w:rPr>
          <w:color w:val="000000" w:themeColor="text1"/>
          <w:szCs w:val="18"/>
        </w:rPr>
        <w:t xml:space="preserve">руралните области. Предност ќе </w:t>
      </w:r>
      <w:r w:rsidR="00936716">
        <w:rPr>
          <w:color w:val="000000" w:themeColor="text1"/>
          <w:szCs w:val="18"/>
          <w:lang w:val="mk-MK"/>
        </w:rPr>
        <w:t>им се даде на</w:t>
      </w:r>
      <w:r w:rsidRPr="00C75F30">
        <w:rPr>
          <w:color w:val="000000" w:themeColor="text1"/>
          <w:szCs w:val="18"/>
        </w:rPr>
        <w:t xml:space="preserve"> партнерствата.</w:t>
      </w:r>
    </w:p>
    <w:p w14:paraId="4500E9F4" w14:textId="55D82E0C" w:rsidR="00CC2F19" w:rsidRPr="000E673B" w:rsidRDefault="00CC2F19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 w:rsidRPr="000E673B">
        <w:rPr>
          <w:rFonts w:cstheme="minorHAnsi"/>
          <w:color w:val="000000" w:themeColor="text1"/>
          <w:szCs w:val="20"/>
        </w:rPr>
        <w:t xml:space="preserve">Критериуми за </w:t>
      </w:r>
      <w:r w:rsidR="00936716">
        <w:rPr>
          <w:rFonts w:cstheme="minorHAnsi"/>
          <w:color w:val="000000" w:themeColor="text1"/>
          <w:szCs w:val="20"/>
          <w:lang w:val="mk-MK"/>
        </w:rPr>
        <w:t>прифатливост</w:t>
      </w:r>
      <w:r w:rsidRPr="000E673B">
        <w:rPr>
          <w:rFonts w:cstheme="minorHAnsi"/>
          <w:color w:val="000000" w:themeColor="text1"/>
          <w:szCs w:val="20"/>
        </w:rPr>
        <w:t xml:space="preserve"> за апликантот и </w:t>
      </w:r>
      <w:r w:rsidR="00936716">
        <w:rPr>
          <w:rFonts w:cstheme="minorHAnsi"/>
          <w:color w:val="000000" w:themeColor="text1"/>
          <w:szCs w:val="20"/>
          <w:lang w:val="mk-MK"/>
        </w:rPr>
        <w:t xml:space="preserve">за </w:t>
      </w:r>
      <w:r w:rsidRPr="000E673B">
        <w:rPr>
          <w:rFonts w:cstheme="minorHAnsi"/>
          <w:color w:val="000000" w:themeColor="text1"/>
          <w:szCs w:val="20"/>
        </w:rPr>
        <w:t>ко-апликантот:</w:t>
      </w:r>
    </w:p>
    <w:p w14:paraId="4F1C024B" w14:textId="0AD94586" w:rsidR="00CC2F19" w:rsidRPr="00F5725F" w:rsidRDefault="00CC2F19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</w:rPr>
      </w:pPr>
      <w:r w:rsidRPr="00F5725F">
        <w:rPr>
          <w:rFonts w:cstheme="minorHAnsi"/>
          <w:color w:val="0070C0"/>
          <w:szCs w:val="20"/>
        </w:rPr>
        <w:t>Апликант</w:t>
      </w:r>
    </w:p>
    <w:p w14:paraId="0090CA1F" w14:textId="01CCFC58" w:rsidR="00CC2F19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 xml:space="preserve">1. </w:t>
      </w:r>
      <w:r w:rsidR="00936716" w:rsidRPr="00936716">
        <w:rPr>
          <w:rFonts w:cstheme="minorHAnsi"/>
          <w:color w:val="000000" w:themeColor="text1"/>
          <w:szCs w:val="20"/>
        </w:rPr>
        <w:t>Граѓанската организација</w:t>
      </w:r>
      <w:r>
        <w:rPr>
          <w:rFonts w:cstheme="minorHAnsi"/>
          <w:color w:val="000000" w:themeColor="text1"/>
          <w:szCs w:val="20"/>
        </w:rPr>
        <w:t xml:space="preserve"> е </w:t>
      </w:r>
      <w:r w:rsidRPr="0050677B">
        <w:rPr>
          <w:rFonts w:cstheme="minorHAnsi"/>
          <w:b/>
          <w:bCs/>
          <w:color w:val="000000" w:themeColor="text1"/>
          <w:szCs w:val="20"/>
        </w:rPr>
        <w:t xml:space="preserve">правно лице </w:t>
      </w:r>
      <w:r w:rsidRPr="001542C3">
        <w:rPr>
          <w:rFonts w:cstheme="minorHAnsi"/>
          <w:color w:val="000000" w:themeColor="text1"/>
          <w:szCs w:val="20"/>
        </w:rPr>
        <w:t xml:space="preserve">основано </w:t>
      </w:r>
      <w:r>
        <w:rPr>
          <w:rFonts w:cstheme="minorHAnsi"/>
          <w:szCs w:val="20"/>
        </w:rPr>
        <w:t>и регистрирано во</w:t>
      </w:r>
      <w:r w:rsidR="00936716">
        <w:rPr>
          <w:rFonts w:cstheme="minorHAnsi"/>
          <w:szCs w:val="20"/>
          <w:lang w:val="mk-MK"/>
        </w:rPr>
        <w:t xml:space="preserve"> </w:t>
      </w:r>
      <w:r w:rsidR="00F55A01">
        <w:rPr>
          <w:rFonts w:cstheme="minorHAnsi"/>
          <w:szCs w:val="20"/>
          <w:lang w:val="mk-MK"/>
        </w:rPr>
        <w:t>С. Македонија</w:t>
      </w:r>
      <w:r w:rsidR="00BE3D7F">
        <w:rPr>
          <w:rFonts w:cstheme="minorHAnsi"/>
          <w:color w:val="000000" w:themeColor="text1"/>
        </w:rPr>
        <w:t xml:space="preserve"> </w:t>
      </w:r>
      <w:r w:rsidR="00936716" w:rsidRPr="00FC4C24">
        <w:rPr>
          <w:rFonts w:cstheme="minorHAnsi"/>
          <w:color w:val="000000" w:themeColor="text1"/>
          <w:szCs w:val="20"/>
        </w:rPr>
        <w:t>согласно нејзините закони и прописи</w:t>
      </w:r>
      <w:r w:rsidRPr="00FC4C24">
        <w:rPr>
          <w:rFonts w:cstheme="minorHAnsi"/>
          <w:color w:val="000000" w:themeColor="text1"/>
          <w:szCs w:val="20"/>
        </w:rPr>
        <w:t>.</w:t>
      </w:r>
      <w:r w:rsidRPr="00FC4C24">
        <w:t xml:space="preserve"> </w:t>
      </w:r>
      <w:r w:rsidRPr="00FC4C24">
        <w:footnoteReference w:id="1"/>
      </w:r>
    </w:p>
    <w:p w14:paraId="4DA6B6B1" w14:textId="60C80963" w:rsidR="00CC2F19" w:rsidRDefault="00CC2F19" w:rsidP="004F519E">
      <w:pPr>
        <w:spacing w:beforeLines="40" w:before="96" w:afterLines="60" w:after="144"/>
        <w:jc w:val="left"/>
        <w:rPr>
          <w:rFonts w:cstheme="minorHAnsi"/>
          <w:color w:val="C00000"/>
          <w:szCs w:val="20"/>
        </w:rPr>
      </w:pPr>
      <w:r w:rsidRPr="000B3C93">
        <w:rPr>
          <w:rFonts w:cstheme="minorHAnsi"/>
          <w:color w:val="000000" w:themeColor="text1"/>
          <w:szCs w:val="20"/>
        </w:rPr>
        <w:t xml:space="preserve">2. </w:t>
      </w:r>
      <w:r w:rsidR="00936716" w:rsidRPr="00936716">
        <w:rPr>
          <w:rFonts w:cstheme="minorHAnsi"/>
          <w:color w:val="000000" w:themeColor="text1"/>
          <w:szCs w:val="20"/>
        </w:rPr>
        <w:t xml:space="preserve">Граѓанската организација делува во областите </w:t>
      </w:r>
      <w:r w:rsidRPr="000B3C93">
        <w:rPr>
          <w:rFonts w:cstheme="minorHAnsi"/>
          <w:color w:val="000000" w:themeColor="text1"/>
          <w:szCs w:val="20"/>
        </w:rPr>
        <w:t xml:space="preserve">на </w:t>
      </w:r>
      <w:r w:rsidRPr="0050677B">
        <w:rPr>
          <w:rFonts w:cstheme="minorHAnsi"/>
          <w:b/>
          <w:bCs/>
          <w:color w:val="000000" w:themeColor="text1"/>
          <w:szCs w:val="20"/>
        </w:rPr>
        <w:t xml:space="preserve">медиуми, слободата на изразување или дигитални технологии, како и </w:t>
      </w:r>
      <w:r w:rsidR="00936716">
        <w:rPr>
          <w:rFonts w:cstheme="minorHAnsi"/>
          <w:b/>
          <w:bCs/>
          <w:color w:val="000000" w:themeColor="text1"/>
          <w:szCs w:val="20"/>
          <w:lang w:val="mk-MK"/>
        </w:rPr>
        <w:t xml:space="preserve">во областа на </w:t>
      </w:r>
      <w:r w:rsidRPr="0050677B">
        <w:rPr>
          <w:rFonts w:cstheme="minorHAnsi"/>
          <w:b/>
          <w:bCs/>
          <w:color w:val="000000" w:themeColor="text1"/>
          <w:szCs w:val="20"/>
        </w:rPr>
        <w:t>образование, човекови права или родова еднаквост</w:t>
      </w:r>
      <w:r>
        <w:rPr>
          <w:rFonts w:cstheme="minorHAnsi"/>
          <w:color w:val="000000" w:themeColor="text1"/>
          <w:szCs w:val="20"/>
        </w:rPr>
        <w:t xml:space="preserve">, </w:t>
      </w:r>
      <w:r w:rsidR="00936716" w:rsidRPr="00936716">
        <w:rPr>
          <w:rFonts w:cstheme="minorHAnsi"/>
          <w:color w:val="000000" w:themeColor="text1"/>
          <w:szCs w:val="20"/>
        </w:rPr>
        <w:t>што се докажува со решението за регистрација</w:t>
      </w:r>
      <w:r>
        <w:rPr>
          <w:rFonts w:cstheme="minorHAnsi"/>
          <w:color w:val="000000" w:themeColor="text1"/>
          <w:szCs w:val="20"/>
        </w:rPr>
        <w:t>.</w:t>
      </w:r>
    </w:p>
    <w:p w14:paraId="0FBB7D52" w14:textId="61E2A966" w:rsidR="00CC2F19" w:rsidRPr="00CC5B79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 w:rsidRPr="00CC5B79">
        <w:rPr>
          <w:rFonts w:cstheme="minorHAnsi"/>
          <w:color w:val="000000" w:themeColor="text1"/>
          <w:szCs w:val="20"/>
        </w:rPr>
        <w:t xml:space="preserve">3. </w:t>
      </w:r>
      <w:r w:rsidR="00936716" w:rsidRPr="00936716">
        <w:rPr>
          <w:rFonts w:cstheme="minorHAnsi"/>
          <w:color w:val="000000" w:themeColor="text1"/>
          <w:szCs w:val="20"/>
        </w:rPr>
        <w:t xml:space="preserve">Граѓанската организација активно </w:t>
      </w:r>
      <w:r w:rsidR="00936716" w:rsidRPr="00936716">
        <w:rPr>
          <w:rFonts w:cstheme="minorHAnsi"/>
          <w:b/>
          <w:color w:val="000000" w:themeColor="text1"/>
          <w:szCs w:val="20"/>
        </w:rPr>
        <w:t>делува најмалку една година</w:t>
      </w:r>
      <w:r w:rsidR="00936716" w:rsidRPr="00936716">
        <w:rPr>
          <w:rFonts w:cstheme="minorHAnsi"/>
          <w:color w:val="000000" w:themeColor="text1"/>
          <w:szCs w:val="20"/>
        </w:rPr>
        <w:t xml:space="preserve"> </w:t>
      </w:r>
      <w:r w:rsidRPr="00CC5B79">
        <w:rPr>
          <w:rFonts w:cstheme="minorHAnsi"/>
          <w:color w:val="000000" w:themeColor="text1"/>
          <w:szCs w:val="20"/>
        </w:rPr>
        <w:t>(т.е. најмалку 12 месеци пред датумот на објавување на овој повик за предлози).</w:t>
      </w:r>
    </w:p>
    <w:p w14:paraId="26C369A3" w14:textId="4C4CE615" w:rsidR="00CC2F19" w:rsidRPr="00F5725F" w:rsidRDefault="00CC2F19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</w:rPr>
      </w:pPr>
      <w:r w:rsidRPr="00F5725F">
        <w:rPr>
          <w:rFonts w:cstheme="minorHAnsi"/>
          <w:color w:val="0070C0"/>
          <w:szCs w:val="20"/>
        </w:rPr>
        <w:t>Ко-апликант</w:t>
      </w:r>
    </w:p>
    <w:p w14:paraId="31B86A8E" w14:textId="63C5EDEC" w:rsidR="00CC2F19" w:rsidRDefault="00CC2F19" w:rsidP="00855A8B">
      <w:pPr>
        <w:spacing w:beforeLines="40" w:before="96" w:afterLines="60" w:after="144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 </w:t>
      </w:r>
      <w:r w:rsidR="00936716" w:rsidRPr="00936716">
        <w:rPr>
          <w:rFonts w:cstheme="minorHAnsi"/>
          <w:szCs w:val="20"/>
        </w:rPr>
        <w:t xml:space="preserve">Граѓанската организација е </w:t>
      </w:r>
      <w:r w:rsidR="00936716" w:rsidRPr="00936716">
        <w:rPr>
          <w:rFonts w:cstheme="minorHAnsi"/>
          <w:b/>
          <w:szCs w:val="20"/>
        </w:rPr>
        <w:t>правно лице</w:t>
      </w:r>
      <w:r w:rsidR="00936716" w:rsidRPr="00936716">
        <w:rPr>
          <w:rFonts w:cstheme="minorHAnsi"/>
          <w:szCs w:val="20"/>
        </w:rPr>
        <w:t xml:space="preserve"> основано и регистрирано </w:t>
      </w:r>
      <w:r>
        <w:rPr>
          <w:rFonts w:cstheme="minorHAnsi"/>
          <w:szCs w:val="20"/>
        </w:rPr>
        <w:t xml:space="preserve">во </w:t>
      </w:r>
      <w:r w:rsidR="00F55A01">
        <w:rPr>
          <w:rFonts w:cstheme="minorHAnsi"/>
          <w:szCs w:val="20"/>
          <w:lang w:val="mk-MK"/>
        </w:rPr>
        <w:t>С. Македонија</w:t>
      </w:r>
      <w:r w:rsidR="00F55A01">
        <w:rPr>
          <w:rFonts w:cstheme="minorHAnsi"/>
          <w:color w:val="000000" w:themeColor="text1"/>
        </w:rPr>
        <w:t xml:space="preserve"> </w:t>
      </w:r>
      <w:r w:rsidR="00936716" w:rsidRPr="00936716">
        <w:rPr>
          <w:rFonts w:cstheme="minorHAnsi"/>
          <w:szCs w:val="20"/>
        </w:rPr>
        <w:t>согласно нејзините закони и прописи</w:t>
      </w:r>
      <w:r>
        <w:rPr>
          <w:rFonts w:cstheme="minorHAnsi"/>
          <w:szCs w:val="20"/>
        </w:rPr>
        <w:t>.</w:t>
      </w:r>
    </w:p>
    <w:p w14:paraId="4E59740D" w14:textId="20673559" w:rsidR="00CC2F19" w:rsidRPr="00F5725F" w:rsidRDefault="00936716" w:rsidP="00CC2F19">
      <w:pPr>
        <w:spacing w:beforeLines="40" w:before="96" w:afterLines="60" w:after="144"/>
        <w:rPr>
          <w:rFonts w:cstheme="minorHAnsi"/>
          <w:color w:val="000000" w:themeColor="text1"/>
          <w:szCs w:val="20"/>
        </w:rPr>
      </w:pPr>
      <w:r w:rsidRPr="00936716">
        <w:rPr>
          <w:rFonts w:cstheme="minorHAnsi"/>
          <w:color w:val="0070C0"/>
          <w:szCs w:val="20"/>
        </w:rPr>
        <w:t>Забелешка во врска со проектното партнерство</w:t>
      </w:r>
      <w:r w:rsidR="00CC2F19" w:rsidRPr="00F5725F">
        <w:rPr>
          <w:rFonts w:cstheme="minorHAnsi"/>
          <w:color w:val="0070C0"/>
          <w:szCs w:val="20"/>
        </w:rPr>
        <w:t>:</w:t>
      </w:r>
      <w:r w:rsidR="00CC2F19" w:rsidRPr="00F5725F">
        <w:rPr>
          <w:rFonts w:cstheme="minorHAnsi"/>
          <w:color w:val="000000" w:themeColor="text1"/>
          <w:szCs w:val="20"/>
        </w:rPr>
        <w:t xml:space="preserve"> </w:t>
      </w:r>
    </w:p>
    <w:p w14:paraId="78226DD5" w14:textId="7FAAEF59" w:rsidR="009A38E1" w:rsidRDefault="009A38E1" w:rsidP="00855A8B">
      <w:pPr>
        <w:spacing w:beforeLines="40" w:before="96" w:afterLines="60" w:after="144"/>
        <w:rPr>
          <w:rFonts w:cstheme="minorHAnsi"/>
          <w:szCs w:val="20"/>
        </w:rPr>
      </w:pPr>
      <w:r w:rsidRPr="00C75F30">
        <w:rPr>
          <w:color w:val="000000" w:themeColor="text1"/>
          <w:szCs w:val="18"/>
        </w:rPr>
        <w:t xml:space="preserve">Повикот ќе биде отворен и за </w:t>
      </w:r>
      <w:r w:rsidR="00936716" w:rsidRPr="00936716">
        <w:rPr>
          <w:color w:val="000000" w:themeColor="text1"/>
          <w:szCs w:val="18"/>
          <w:lang w:val="mk-MK"/>
        </w:rPr>
        <w:t>поединечни апликанти и за предлози за партнер</w:t>
      </w:r>
      <w:r w:rsidR="00FC4C24">
        <w:rPr>
          <w:color w:val="000000" w:themeColor="text1"/>
          <w:szCs w:val="18"/>
          <w:lang w:val="mk-MK"/>
        </w:rPr>
        <w:t>с</w:t>
      </w:r>
      <w:r w:rsidR="00936716" w:rsidRPr="00936716">
        <w:rPr>
          <w:color w:val="000000" w:themeColor="text1"/>
          <w:szCs w:val="18"/>
          <w:lang w:val="mk-MK"/>
        </w:rPr>
        <w:t>ки проекти на развиени граѓански организации со седиште во урбаните средини (во поголемите центри и во главните градови) и на локалните “грасрут” организации коишто функционираат во помалите заедници и во руралните области. Предност ќе им се даде на партнерствата</w:t>
      </w:r>
      <w:r w:rsidRPr="00C75F30">
        <w:rPr>
          <w:color w:val="000000" w:themeColor="text1"/>
          <w:szCs w:val="18"/>
        </w:rPr>
        <w:t>.</w:t>
      </w:r>
    </w:p>
    <w:p w14:paraId="7C290522" w14:textId="45A2B7CF" w:rsidR="003F1637" w:rsidRPr="00855A8B" w:rsidRDefault="00936716" w:rsidP="00855A8B">
      <w:pPr>
        <w:spacing w:beforeLines="40" w:before="96" w:afterLines="60" w:after="144"/>
        <w:rPr>
          <w:rFonts w:cstheme="minorHAnsi"/>
          <w:szCs w:val="20"/>
        </w:rPr>
      </w:pPr>
      <w:r w:rsidRPr="00936716">
        <w:rPr>
          <w:rFonts w:cstheme="minorHAnsi"/>
          <w:szCs w:val="20"/>
        </w:rPr>
        <w:t>Партнерства склучени помеѓу организации од различни држави нема да се земат предвид во овој повик</w:t>
      </w:r>
      <w:r w:rsidR="00CC2F19" w:rsidRPr="000F5FDF">
        <w:rPr>
          <w:rFonts w:cstheme="minorHAnsi"/>
          <w:szCs w:val="20"/>
        </w:rPr>
        <w:t>.</w:t>
      </w:r>
    </w:p>
    <w:p w14:paraId="0DF4B0EB" w14:textId="2F34FD5A" w:rsidR="002244FA" w:rsidRDefault="00485E18" w:rsidP="0050677B">
      <w:pPr>
        <w:spacing w:beforeLines="40" w:before="96" w:afterLines="60" w:after="144"/>
        <w:rPr>
          <w:rFonts w:cstheme="minorHAnsi"/>
          <w:szCs w:val="20"/>
        </w:rPr>
      </w:pPr>
      <w:r w:rsidRPr="002F3905">
        <w:rPr>
          <w:rFonts w:cstheme="minorHAnsi"/>
          <w:szCs w:val="20"/>
        </w:rPr>
        <w:t xml:space="preserve">Поединечна </w:t>
      </w:r>
      <w:r w:rsidR="00936716">
        <w:rPr>
          <w:rFonts w:cstheme="minorHAnsi"/>
          <w:szCs w:val="20"/>
          <w:lang w:val="mk-MK"/>
        </w:rPr>
        <w:t>граѓанска организација</w:t>
      </w:r>
      <w:r w:rsidRPr="002F3905">
        <w:rPr>
          <w:rFonts w:cstheme="minorHAnsi"/>
          <w:szCs w:val="20"/>
        </w:rPr>
        <w:t xml:space="preserve"> може да </w:t>
      </w:r>
      <w:r w:rsidR="00936716">
        <w:rPr>
          <w:rFonts w:cstheme="minorHAnsi"/>
          <w:szCs w:val="20"/>
          <w:lang w:val="mk-MK"/>
        </w:rPr>
        <w:t>се пријави</w:t>
      </w:r>
      <w:r w:rsidRPr="002F3905">
        <w:rPr>
          <w:rFonts w:cstheme="minorHAnsi"/>
          <w:szCs w:val="20"/>
        </w:rPr>
        <w:t xml:space="preserve"> како апликант само еднаш</w:t>
      </w:r>
      <w:r w:rsidR="00936716" w:rsidRPr="00FC4C24">
        <w:rPr>
          <w:rFonts w:cstheme="minorHAnsi"/>
          <w:szCs w:val="20"/>
        </w:rPr>
        <w:t>,</w:t>
      </w:r>
      <w:r w:rsidRPr="002F3905">
        <w:rPr>
          <w:rFonts w:cstheme="minorHAnsi"/>
          <w:szCs w:val="20"/>
        </w:rPr>
        <w:t xml:space="preserve"> </w:t>
      </w:r>
      <w:r w:rsidR="00936716" w:rsidRPr="00FC4C24">
        <w:rPr>
          <w:rFonts w:cstheme="minorHAnsi"/>
          <w:szCs w:val="20"/>
        </w:rPr>
        <w:t>а</w:t>
      </w:r>
      <w:r w:rsidRPr="002F3905">
        <w:rPr>
          <w:rFonts w:cstheme="minorHAnsi"/>
          <w:szCs w:val="20"/>
        </w:rPr>
        <w:t xml:space="preserve"> може да дејствува како ко-апликант во други проекти од овој повик.</w:t>
      </w:r>
    </w:p>
    <w:p w14:paraId="084D49CA" w14:textId="77777777" w:rsidR="00457B0B" w:rsidRPr="002F3905" w:rsidRDefault="00457B0B" w:rsidP="0050677B">
      <w:pPr>
        <w:spacing w:beforeLines="40" w:before="96" w:afterLines="60" w:after="144"/>
        <w:rPr>
          <w:rFonts w:cstheme="minorHAnsi"/>
          <w:szCs w:val="20"/>
        </w:rPr>
      </w:pPr>
    </w:p>
    <w:p w14:paraId="75416E00" w14:textId="3AE21A6B" w:rsidR="00CC2F19" w:rsidRDefault="004F519E" w:rsidP="002066CE">
      <w:pPr>
        <w:pStyle w:val="Heading2"/>
      </w:pPr>
      <w:bookmarkStart w:id="14" w:name="_Toc147472671"/>
      <w:r>
        <w:t xml:space="preserve">2. </w:t>
      </w:r>
      <w:r w:rsidR="0059198F">
        <w:t xml:space="preserve">4. </w:t>
      </w:r>
      <w:bookmarkEnd w:id="14"/>
      <w:r w:rsidR="00936716" w:rsidRPr="00936716">
        <w:t>Прифатливи активности</w:t>
      </w:r>
    </w:p>
    <w:p w14:paraId="3882EBF5" w14:textId="73327EAA" w:rsidR="00B24E13" w:rsidRPr="00AE3642" w:rsidRDefault="00B24E13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color w:val="C00000"/>
          <w:szCs w:val="20"/>
        </w:rPr>
      </w:pPr>
      <w:r w:rsidRPr="00AE3642">
        <w:rPr>
          <w:rFonts w:asciiTheme="minorHAnsi" w:hAnsiTheme="minorHAnsi" w:cstheme="minorHAnsi"/>
          <w:b/>
          <w:szCs w:val="20"/>
        </w:rPr>
        <w:t>Едукативни активности</w:t>
      </w:r>
      <w:r w:rsidRPr="00AE3642">
        <w:rPr>
          <w:rFonts w:asciiTheme="minorHAnsi" w:hAnsiTheme="minorHAnsi" w:cstheme="minorHAnsi"/>
          <w:szCs w:val="20"/>
        </w:rPr>
        <w:t xml:space="preserve">: Работилници, обуки, 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>кампови, хакатони</w:t>
      </w:r>
      <w:r w:rsidR="00457B0B">
        <w:rPr>
          <w:rFonts w:asciiTheme="minorHAnsi" w:hAnsiTheme="minorHAnsi" w:cstheme="minorHAnsi"/>
          <w:color w:val="000000" w:themeColor="text1"/>
          <w:szCs w:val="20"/>
          <w:lang w:val="mk-MK"/>
        </w:rPr>
        <w:t xml:space="preserve"> чија цел е да поттикнат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 xml:space="preserve"> конкретни граѓански акции </w:t>
      </w:r>
      <w:r w:rsidR="00936716">
        <w:rPr>
          <w:rFonts w:asciiTheme="minorHAnsi" w:hAnsiTheme="minorHAnsi" w:cstheme="minorHAnsi"/>
          <w:color w:val="000000" w:themeColor="text1"/>
          <w:szCs w:val="20"/>
          <w:lang w:val="mk-MK"/>
        </w:rPr>
        <w:t>што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 xml:space="preserve"> се однесуваат на </w:t>
      </w:r>
      <w:r w:rsidR="00936716" w:rsidRPr="00AE3642">
        <w:rPr>
          <w:rFonts w:asciiTheme="minorHAnsi" w:hAnsiTheme="minorHAnsi" w:cstheme="minorHAnsi"/>
          <w:color w:val="000000" w:themeColor="text1"/>
          <w:szCs w:val="20"/>
        </w:rPr>
        <w:t xml:space="preserve">широк спектар </w:t>
      </w:r>
      <w:r w:rsidR="00936716">
        <w:rPr>
          <w:rFonts w:asciiTheme="minorHAnsi" w:hAnsiTheme="minorHAnsi" w:cstheme="minorHAnsi"/>
          <w:color w:val="000000" w:themeColor="text1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 xml:space="preserve">теми </w:t>
      </w:r>
      <w:r w:rsidR="00936716">
        <w:rPr>
          <w:rFonts w:asciiTheme="minorHAnsi" w:hAnsiTheme="minorHAnsi" w:cstheme="minorHAnsi"/>
          <w:color w:val="000000" w:themeColor="text1"/>
          <w:szCs w:val="20"/>
          <w:lang w:val="mk-MK"/>
        </w:rPr>
        <w:t>за медиумска и информациска писменост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 xml:space="preserve">, вклучувајќи, но не ограничувајќи се на професионални медиумски стандарди, етички стандарди во новинарството, социјални </w:t>
      </w:r>
      <w:r w:rsidRPr="00AE3642">
        <w:rPr>
          <w:rFonts w:asciiTheme="minorHAnsi" w:hAnsiTheme="minorHAnsi" w:cstheme="minorHAnsi"/>
          <w:szCs w:val="20"/>
        </w:rPr>
        <w:t xml:space="preserve">медиуми и </w:t>
      </w:r>
      <w:r w:rsidR="00936716">
        <w:rPr>
          <w:rFonts w:asciiTheme="minorHAnsi" w:hAnsiTheme="minorHAnsi" w:cstheme="minorHAnsi"/>
          <w:szCs w:val="20"/>
          <w:lang w:val="mk-MK"/>
        </w:rPr>
        <w:t>модерирање</w:t>
      </w:r>
      <w:r w:rsidRPr="00AE3642">
        <w:rPr>
          <w:rFonts w:asciiTheme="minorHAnsi" w:hAnsiTheme="minorHAnsi" w:cstheme="minorHAnsi"/>
          <w:szCs w:val="20"/>
        </w:rPr>
        <w:t xml:space="preserve"> на содржината, говор на омраза и пропаганда, дезинформации, поларизација, механизми </w:t>
      </w:r>
      <w:r w:rsidR="00457B0B">
        <w:rPr>
          <w:rFonts w:asciiTheme="minorHAnsi" w:hAnsiTheme="minorHAnsi" w:cstheme="minorHAnsi"/>
          <w:szCs w:val="20"/>
          <w:lang w:val="mk-MK"/>
        </w:rPr>
        <w:t>со кои</w:t>
      </w:r>
      <w:r w:rsidRPr="00AE3642">
        <w:rPr>
          <w:rFonts w:asciiTheme="minorHAnsi" w:hAnsiTheme="minorHAnsi" w:cstheme="minorHAnsi"/>
          <w:szCs w:val="20"/>
        </w:rPr>
        <w:t xml:space="preserve"> граѓаните </w:t>
      </w:r>
      <w:r w:rsidR="00457B0B">
        <w:rPr>
          <w:rFonts w:asciiTheme="minorHAnsi" w:hAnsiTheme="minorHAnsi" w:cstheme="minorHAnsi"/>
          <w:szCs w:val="20"/>
          <w:lang w:val="mk-MK"/>
        </w:rPr>
        <w:t xml:space="preserve">можат </w:t>
      </w:r>
      <w:r w:rsidRPr="00AE3642">
        <w:rPr>
          <w:rFonts w:asciiTheme="minorHAnsi" w:hAnsiTheme="minorHAnsi" w:cstheme="minorHAnsi"/>
          <w:szCs w:val="20"/>
        </w:rPr>
        <w:t xml:space="preserve">да влијаат </w:t>
      </w:r>
      <w:r w:rsidR="00457B0B">
        <w:rPr>
          <w:rFonts w:asciiTheme="minorHAnsi" w:hAnsiTheme="minorHAnsi" w:cstheme="minorHAnsi"/>
          <w:szCs w:val="20"/>
          <w:lang w:val="mk-MK"/>
        </w:rPr>
        <w:t>врз</w:t>
      </w:r>
      <w:r w:rsidRPr="00AE3642">
        <w:rPr>
          <w:rFonts w:asciiTheme="minorHAnsi" w:hAnsiTheme="minorHAnsi" w:cstheme="minorHAnsi"/>
          <w:szCs w:val="20"/>
        </w:rPr>
        <w:t xml:space="preserve"> квалитетот на медиумското известување</w:t>
      </w:r>
      <w:r w:rsidR="00DA2EFC">
        <w:rPr>
          <w:rFonts w:asciiTheme="minorHAnsi" w:hAnsiTheme="minorHAnsi" w:cstheme="minorHAnsi"/>
          <w:szCs w:val="20"/>
          <w:lang w:val="mk-MK"/>
        </w:rPr>
        <w:t xml:space="preserve"> и/или</w:t>
      </w:r>
      <w:r w:rsidRPr="00AE3642">
        <w:rPr>
          <w:rFonts w:asciiTheme="minorHAnsi" w:hAnsiTheme="minorHAnsi" w:cstheme="minorHAnsi"/>
          <w:szCs w:val="20"/>
        </w:rPr>
        <w:t xml:space="preserve"> механизм</w:t>
      </w:r>
      <w:r w:rsidR="00DA2EFC">
        <w:rPr>
          <w:rFonts w:asciiTheme="minorHAnsi" w:hAnsiTheme="minorHAnsi" w:cstheme="minorHAnsi"/>
          <w:szCs w:val="20"/>
          <w:lang w:val="mk-MK"/>
        </w:rPr>
        <w:t>и</w:t>
      </w:r>
      <w:r w:rsidRPr="00AE3642">
        <w:rPr>
          <w:rFonts w:asciiTheme="minorHAnsi" w:hAnsiTheme="minorHAnsi" w:cstheme="minorHAnsi"/>
          <w:szCs w:val="20"/>
        </w:rPr>
        <w:t xml:space="preserve"> </w:t>
      </w:r>
      <w:r w:rsidR="00DA2EFC">
        <w:rPr>
          <w:rFonts w:asciiTheme="minorHAnsi" w:hAnsiTheme="minorHAnsi" w:cstheme="minorHAnsi"/>
          <w:szCs w:val="20"/>
          <w:lang w:val="mk-MK"/>
        </w:rPr>
        <w:t>за</w:t>
      </w:r>
      <w:r w:rsidRPr="00AE3642">
        <w:rPr>
          <w:rFonts w:asciiTheme="minorHAnsi" w:hAnsiTheme="minorHAnsi" w:cstheme="minorHAnsi"/>
          <w:szCs w:val="20"/>
        </w:rPr>
        <w:t xml:space="preserve"> </w:t>
      </w:r>
      <w:r w:rsidR="00DA2EFC">
        <w:rPr>
          <w:rFonts w:asciiTheme="minorHAnsi" w:hAnsiTheme="minorHAnsi" w:cstheme="minorHAnsi"/>
          <w:szCs w:val="20"/>
          <w:lang w:val="mk-MK"/>
        </w:rPr>
        <w:t xml:space="preserve">поттикнување </w:t>
      </w:r>
      <w:r w:rsidRPr="00AE3642">
        <w:rPr>
          <w:rFonts w:asciiTheme="minorHAnsi" w:hAnsiTheme="minorHAnsi" w:cstheme="minorHAnsi"/>
          <w:szCs w:val="20"/>
        </w:rPr>
        <w:t>промени во локалните заедници.</w:t>
      </w:r>
    </w:p>
    <w:p w14:paraId="11A2EAFA" w14:textId="59E0608E" w:rsidR="00B24E13" w:rsidRPr="00AE3642" w:rsidRDefault="00B24E13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E3642">
        <w:rPr>
          <w:rFonts w:asciiTheme="minorHAnsi" w:hAnsiTheme="minorHAnsi" w:cstheme="minorHAnsi"/>
          <w:b/>
          <w:szCs w:val="20"/>
        </w:rPr>
        <w:t xml:space="preserve">Активности за комуникација, 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како што се </w:t>
      </w:r>
      <w:r w:rsidR="00DA2EFC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под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готвување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и дистрибу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ирање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медиумск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и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содржин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и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>, по</w:t>
      </w:r>
      <w:r w:rsidR="00DA2EFC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т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касти, кампањи, родова еднаквост и известување 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н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а малцинските медиуми. 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М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едиумските содржини треба да 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се сосредоточени на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промовирање на </w:t>
      </w:r>
      <w:r w:rsidR="00FC4C24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 xml:space="preserve">учење 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 xml:space="preserve">за 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>медиум</w:t>
      </w:r>
      <w:r w:rsidR="001431C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ите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и </w:t>
      </w:r>
      <w:r w:rsidR="00DA2EFC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>знаење</w:t>
      </w:r>
      <w:r w:rsidR="00DA2EFC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то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за улогата на професионалните и независни медиуми, професионалните стандарди за медиумско известување, важноста на етичко медиумско известување, регулаторните и саморегулаторните механизми и начините на кои</w:t>
      </w:r>
      <w:r w:rsidR="00E3336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што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граѓаните можат да влијаат </w:t>
      </w:r>
      <w:r w:rsidR="00FC4C24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на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нивната медиумска средина </w:t>
      </w:r>
      <w:r w:rsidR="00E3336D">
        <w:rPr>
          <w:rFonts w:asciiTheme="minorHAnsi" w:hAnsiTheme="minorHAnsi" w:cstheme="minorHAnsi"/>
          <w:bCs/>
          <w:color w:val="000000" w:themeColor="text1"/>
          <w:szCs w:val="20"/>
          <w:lang w:val="mk-MK"/>
        </w:rPr>
        <w:t>со користење на истите</w:t>
      </w:r>
      <w:r w:rsidRPr="00AE3642">
        <w:rPr>
          <w:rFonts w:asciiTheme="minorHAnsi" w:hAnsiTheme="minorHAnsi" w:cstheme="minorHAnsi"/>
          <w:bCs/>
          <w:color w:val="000000" w:themeColor="text1"/>
          <w:szCs w:val="20"/>
        </w:rPr>
        <w:t xml:space="preserve"> итн.</w:t>
      </w:r>
    </w:p>
    <w:p w14:paraId="321D2B8C" w14:textId="6E758BD6" w:rsidR="00B24E13" w:rsidRPr="00AE3642" w:rsidRDefault="00B24E13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</w:rPr>
      </w:pPr>
      <w:r w:rsidRPr="00AE3642">
        <w:rPr>
          <w:rFonts w:asciiTheme="minorHAnsi" w:hAnsiTheme="minorHAnsi" w:cstheme="minorHAnsi"/>
          <w:b/>
          <w:szCs w:val="20"/>
        </w:rPr>
        <w:t xml:space="preserve">Развој на достапни ресурси </w:t>
      </w:r>
      <w:r w:rsidR="00E348AE">
        <w:rPr>
          <w:rFonts w:asciiTheme="minorHAnsi" w:hAnsiTheme="minorHAnsi" w:cstheme="minorHAnsi"/>
          <w:b/>
          <w:szCs w:val="20"/>
          <w:lang w:val="mk-MK"/>
        </w:rPr>
        <w:t>з</w:t>
      </w:r>
      <w:r w:rsidRPr="00AE3642">
        <w:rPr>
          <w:rFonts w:asciiTheme="minorHAnsi" w:hAnsiTheme="minorHAnsi" w:cstheme="minorHAnsi"/>
          <w:b/>
          <w:szCs w:val="20"/>
        </w:rPr>
        <w:t xml:space="preserve">а </w:t>
      </w:r>
      <w:r w:rsidR="00903AED">
        <w:rPr>
          <w:rFonts w:asciiTheme="minorHAnsi" w:hAnsiTheme="minorHAnsi" w:cstheme="minorHAnsi"/>
          <w:b/>
          <w:szCs w:val="20"/>
          <w:lang w:val="mk-MK"/>
        </w:rPr>
        <w:t>медиумска и информациска писменост</w:t>
      </w:r>
      <w:r w:rsidRPr="00AE3642">
        <w:rPr>
          <w:rFonts w:asciiTheme="minorHAnsi" w:hAnsiTheme="minorHAnsi" w:cstheme="minorHAnsi"/>
          <w:b/>
          <w:szCs w:val="20"/>
        </w:rPr>
        <w:t xml:space="preserve"> </w:t>
      </w:r>
      <w:r w:rsidRPr="00AE3642">
        <w:rPr>
          <w:rFonts w:asciiTheme="minorHAnsi" w:hAnsiTheme="minorHAnsi" w:cstheme="minorHAnsi"/>
          <w:szCs w:val="20"/>
        </w:rPr>
        <w:t>(публикации, упатства, речни</w:t>
      </w:r>
      <w:r w:rsidR="00E348AE">
        <w:rPr>
          <w:rFonts w:asciiTheme="minorHAnsi" w:hAnsiTheme="minorHAnsi" w:cstheme="minorHAnsi"/>
          <w:szCs w:val="20"/>
          <w:lang w:val="mk-MK"/>
        </w:rPr>
        <w:t>ци</w:t>
      </w:r>
      <w:r w:rsidRPr="00AE3642">
        <w:rPr>
          <w:rFonts w:asciiTheme="minorHAnsi" w:hAnsiTheme="minorHAnsi" w:cstheme="minorHAnsi"/>
          <w:szCs w:val="20"/>
        </w:rPr>
        <w:t xml:space="preserve">, дидактички алатки) </w:t>
      </w:r>
      <w:r w:rsidR="00E348AE">
        <w:rPr>
          <w:rFonts w:asciiTheme="minorHAnsi" w:hAnsiTheme="minorHAnsi" w:cstheme="minorHAnsi"/>
          <w:szCs w:val="20"/>
          <w:lang w:val="mk-MK"/>
        </w:rPr>
        <w:t>засновани</w:t>
      </w:r>
      <w:r w:rsidRPr="00AE3642">
        <w:rPr>
          <w:rFonts w:asciiTheme="minorHAnsi" w:hAnsiTheme="minorHAnsi" w:cstheme="minorHAnsi"/>
          <w:szCs w:val="20"/>
        </w:rPr>
        <w:t xml:space="preserve"> на најнапредните практики на регионално и </w:t>
      </w:r>
      <w:r w:rsidR="00CC330E">
        <w:rPr>
          <w:rFonts w:asciiTheme="minorHAnsi" w:hAnsiTheme="minorHAnsi" w:cstheme="minorHAnsi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szCs w:val="20"/>
        </w:rPr>
        <w:t>глобално ниво</w:t>
      </w:r>
      <w:r w:rsidR="00CC330E">
        <w:rPr>
          <w:rFonts w:asciiTheme="minorHAnsi" w:hAnsiTheme="minorHAnsi" w:cstheme="minorHAnsi"/>
          <w:szCs w:val="20"/>
          <w:lang w:val="mk-MK"/>
        </w:rPr>
        <w:t>, како</w:t>
      </w:r>
      <w:r w:rsidR="00E348AE" w:rsidRPr="00E348AE">
        <w:rPr>
          <w:rFonts w:asciiTheme="minorHAnsi" w:hAnsiTheme="minorHAnsi" w:cstheme="minorHAnsi"/>
          <w:szCs w:val="20"/>
        </w:rPr>
        <w:t xml:space="preserve"> </w:t>
      </w:r>
      <w:r w:rsidR="00E348AE">
        <w:rPr>
          <w:rFonts w:asciiTheme="minorHAnsi" w:hAnsiTheme="minorHAnsi" w:cstheme="minorHAnsi"/>
          <w:szCs w:val="20"/>
          <w:lang w:val="mk-MK"/>
        </w:rPr>
        <w:t xml:space="preserve">и на ниво на </w:t>
      </w:r>
      <w:r w:rsidR="00E348AE" w:rsidRPr="00AE3642">
        <w:rPr>
          <w:rFonts w:asciiTheme="minorHAnsi" w:hAnsiTheme="minorHAnsi" w:cstheme="minorHAnsi"/>
          <w:szCs w:val="20"/>
        </w:rPr>
        <w:t>ЕУ</w:t>
      </w:r>
      <w:r w:rsidRPr="00AE3642">
        <w:rPr>
          <w:rFonts w:asciiTheme="minorHAnsi" w:hAnsiTheme="minorHAnsi" w:cstheme="minorHAnsi"/>
          <w:szCs w:val="20"/>
        </w:rPr>
        <w:t>.</w:t>
      </w:r>
    </w:p>
    <w:p w14:paraId="241C7294" w14:textId="75B13A68" w:rsidR="00B24E13" w:rsidRPr="00AE3642" w:rsidRDefault="00B24E13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</w:rPr>
      </w:pPr>
      <w:r w:rsidRPr="00AE3642">
        <w:rPr>
          <w:rFonts w:asciiTheme="minorHAnsi" w:hAnsiTheme="minorHAnsi" w:cstheme="minorHAnsi"/>
          <w:b/>
          <w:szCs w:val="20"/>
        </w:rPr>
        <w:t xml:space="preserve">Јавни настани </w:t>
      </w:r>
      <w:r w:rsidRPr="00AE3642">
        <w:rPr>
          <w:rFonts w:asciiTheme="minorHAnsi" w:hAnsiTheme="minorHAnsi" w:cstheme="minorHAnsi"/>
          <w:szCs w:val="20"/>
        </w:rPr>
        <w:t>како што се јавни дебати, експертски панел</w:t>
      </w:r>
      <w:r w:rsidR="00DA2EFC">
        <w:rPr>
          <w:rFonts w:asciiTheme="minorHAnsi" w:hAnsiTheme="minorHAnsi" w:cstheme="minorHAnsi"/>
          <w:szCs w:val="20"/>
          <w:lang w:val="mk-MK"/>
        </w:rPr>
        <w:t>-</w:t>
      </w:r>
      <w:r w:rsidRPr="00AE3642">
        <w:rPr>
          <w:rFonts w:asciiTheme="minorHAnsi" w:hAnsiTheme="minorHAnsi" w:cstheme="minorHAnsi"/>
          <w:szCs w:val="20"/>
        </w:rPr>
        <w:t xml:space="preserve">дискусии, собири меѓу граѓани и новинари </w:t>
      </w:r>
      <w:r w:rsidR="00E11D5E">
        <w:rPr>
          <w:rFonts w:asciiTheme="minorHAnsi" w:hAnsiTheme="minorHAnsi" w:cstheme="minorHAnsi"/>
          <w:szCs w:val="20"/>
          <w:lang w:val="mk-MK"/>
        </w:rPr>
        <w:t>за размена</w:t>
      </w:r>
      <w:r w:rsidRPr="00AE3642">
        <w:rPr>
          <w:rFonts w:asciiTheme="minorHAnsi" w:hAnsiTheme="minorHAnsi" w:cstheme="minorHAnsi"/>
          <w:szCs w:val="20"/>
        </w:rPr>
        <w:t xml:space="preserve"> на знаења и мислења и дискуси</w:t>
      </w:r>
      <w:r w:rsidR="00E11D5E">
        <w:rPr>
          <w:rFonts w:asciiTheme="minorHAnsi" w:hAnsiTheme="minorHAnsi" w:cstheme="minorHAnsi"/>
          <w:szCs w:val="20"/>
          <w:lang w:val="mk-MK"/>
        </w:rPr>
        <w:t>и</w:t>
      </w:r>
      <w:r w:rsidRPr="00AE3642">
        <w:rPr>
          <w:rFonts w:asciiTheme="minorHAnsi" w:hAnsiTheme="minorHAnsi" w:cstheme="minorHAnsi"/>
          <w:szCs w:val="20"/>
        </w:rPr>
        <w:t xml:space="preserve"> меѓу релевантните </w:t>
      </w:r>
      <w:r w:rsidR="00E11D5E">
        <w:rPr>
          <w:rFonts w:asciiTheme="minorHAnsi" w:hAnsiTheme="minorHAnsi" w:cstheme="minorHAnsi"/>
          <w:szCs w:val="20"/>
          <w:lang w:val="mk-MK"/>
        </w:rPr>
        <w:t>чинители</w:t>
      </w:r>
      <w:r w:rsidRPr="00AE3642">
        <w:rPr>
          <w:rFonts w:asciiTheme="minorHAnsi" w:hAnsiTheme="minorHAnsi" w:cstheme="minorHAnsi"/>
          <w:szCs w:val="20"/>
        </w:rPr>
        <w:t xml:space="preserve"> за актуелните случувања </w:t>
      </w:r>
      <w:r w:rsidR="00E11D5E">
        <w:rPr>
          <w:rFonts w:asciiTheme="minorHAnsi" w:hAnsiTheme="minorHAnsi" w:cstheme="minorHAnsi"/>
          <w:szCs w:val="20"/>
          <w:lang w:val="mk-MK"/>
        </w:rPr>
        <w:t>во поглед на</w:t>
      </w:r>
      <w:r w:rsidRPr="00AE3642">
        <w:rPr>
          <w:rFonts w:asciiTheme="minorHAnsi" w:hAnsiTheme="minorHAnsi" w:cstheme="minorHAnsi"/>
          <w:szCs w:val="20"/>
        </w:rPr>
        <w:t xml:space="preserve"> слободата на медиумите, </w:t>
      </w:r>
      <w:r w:rsidR="00E11D5E">
        <w:rPr>
          <w:rFonts w:asciiTheme="minorHAnsi" w:hAnsiTheme="minorHAnsi" w:cstheme="minorHAnsi"/>
          <w:szCs w:val="20"/>
          <w:lang w:val="mk-MK"/>
        </w:rPr>
        <w:t>медиумската и информациска писменост</w:t>
      </w:r>
      <w:r w:rsidRPr="00AE3642">
        <w:rPr>
          <w:rFonts w:asciiTheme="minorHAnsi" w:hAnsiTheme="minorHAnsi" w:cstheme="minorHAnsi"/>
          <w:szCs w:val="20"/>
        </w:rPr>
        <w:t xml:space="preserve">, безбедноста на новинарите, застапеноста на жените во медиумите, </w:t>
      </w:r>
      <w:r w:rsidR="00E11D5E">
        <w:rPr>
          <w:rFonts w:asciiTheme="minorHAnsi" w:hAnsiTheme="minorHAnsi" w:cstheme="minorHAnsi"/>
          <w:szCs w:val="20"/>
          <w:lang w:val="mk-MK"/>
        </w:rPr>
        <w:t>застапеноста</w:t>
      </w:r>
      <w:r w:rsidRPr="00AE3642">
        <w:rPr>
          <w:rFonts w:asciiTheme="minorHAnsi" w:hAnsiTheme="minorHAnsi" w:cstheme="minorHAnsi"/>
          <w:szCs w:val="20"/>
        </w:rPr>
        <w:t xml:space="preserve"> на малцинствата и 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szCs w:val="20"/>
        </w:rPr>
        <w:lastRenderedPageBreak/>
        <w:t xml:space="preserve">маргинализираните групи итн. </w:t>
      </w:r>
      <w:r w:rsidR="00FC4C24">
        <w:rPr>
          <w:rFonts w:asciiTheme="minorHAnsi" w:hAnsiTheme="minorHAnsi" w:cstheme="minorHAnsi"/>
          <w:szCs w:val="20"/>
          <w:lang w:val="mk-MK"/>
        </w:rPr>
        <w:t xml:space="preserve">Горенаведеното </w:t>
      </w:r>
      <w:r w:rsidR="00DA2EFC">
        <w:rPr>
          <w:rFonts w:asciiTheme="minorHAnsi" w:hAnsiTheme="minorHAnsi" w:cstheme="minorHAnsi"/>
          <w:szCs w:val="20"/>
          <w:lang w:val="mk-MK"/>
        </w:rPr>
        <w:t xml:space="preserve">може да </w:t>
      </w:r>
      <w:r w:rsidR="00FC4C24">
        <w:rPr>
          <w:rFonts w:asciiTheme="minorHAnsi" w:hAnsiTheme="minorHAnsi" w:cstheme="minorHAnsi"/>
          <w:szCs w:val="20"/>
          <w:lang w:val="mk-MK"/>
        </w:rPr>
        <w:t>се спроведува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 </w:t>
      </w:r>
      <w:r w:rsidRPr="00AE3642">
        <w:rPr>
          <w:rFonts w:asciiTheme="minorHAnsi" w:hAnsiTheme="minorHAnsi" w:cstheme="minorHAnsi"/>
          <w:szCs w:val="20"/>
        </w:rPr>
        <w:t xml:space="preserve">на локално, 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szCs w:val="20"/>
        </w:rPr>
        <w:t xml:space="preserve">национално и 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на </w:t>
      </w:r>
      <w:r w:rsidRPr="00AE3642">
        <w:rPr>
          <w:rFonts w:asciiTheme="minorHAnsi" w:hAnsiTheme="minorHAnsi" w:cstheme="minorHAnsi"/>
          <w:szCs w:val="20"/>
        </w:rPr>
        <w:t>регионално ниво.</w:t>
      </w:r>
    </w:p>
    <w:p w14:paraId="72644DA3" w14:textId="5011E739" w:rsidR="00B24E13" w:rsidRPr="00AE3642" w:rsidRDefault="00DA2EFC" w:rsidP="0015371F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lang w:val="mk-MK"/>
        </w:rPr>
        <w:t>И</w:t>
      </w:r>
      <w:r w:rsidR="00B24E13" w:rsidRPr="00AE3642">
        <w:rPr>
          <w:rFonts w:asciiTheme="minorHAnsi" w:hAnsiTheme="minorHAnsi" w:cstheme="minorHAnsi"/>
          <w:b/>
          <w:szCs w:val="20"/>
        </w:rPr>
        <w:t>стражувањ</w:t>
      </w:r>
      <w:r>
        <w:rPr>
          <w:rFonts w:asciiTheme="minorHAnsi" w:hAnsiTheme="minorHAnsi" w:cstheme="minorHAnsi"/>
          <w:b/>
          <w:szCs w:val="20"/>
          <w:lang w:val="mk-MK"/>
        </w:rPr>
        <w:t>а</w:t>
      </w:r>
      <w:r w:rsidR="00B24E13" w:rsidRPr="00AE3642">
        <w:rPr>
          <w:rFonts w:asciiTheme="minorHAnsi" w:hAnsiTheme="minorHAnsi" w:cstheme="minorHAnsi"/>
          <w:b/>
          <w:szCs w:val="20"/>
        </w:rPr>
        <w:t xml:space="preserve"> на локално ниво</w:t>
      </w:r>
      <w:r w:rsidR="00B24E13" w:rsidRPr="00AE3642">
        <w:rPr>
          <w:rFonts w:asciiTheme="minorHAnsi" w:hAnsiTheme="minorHAnsi" w:cstheme="minorHAnsi"/>
          <w:szCs w:val="20"/>
        </w:rPr>
        <w:t xml:space="preserve"> </w:t>
      </w:r>
      <w:r w:rsidR="00E11D5E">
        <w:rPr>
          <w:rFonts w:asciiTheme="minorHAnsi" w:hAnsiTheme="minorHAnsi" w:cstheme="minorHAnsi"/>
          <w:szCs w:val="20"/>
          <w:lang w:val="mk-MK"/>
        </w:rPr>
        <w:t>во врска со</w:t>
      </w:r>
      <w:r w:rsidR="00B24E13" w:rsidRPr="00AE3642">
        <w:rPr>
          <w:rFonts w:asciiTheme="minorHAnsi" w:hAnsiTheme="minorHAnsi" w:cstheme="minorHAnsi"/>
          <w:szCs w:val="20"/>
        </w:rPr>
        <w:t xml:space="preserve"> подобро разбирање на 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користењето </w:t>
      </w:r>
      <w:r w:rsidR="00B24E13" w:rsidRPr="00AE3642">
        <w:rPr>
          <w:rFonts w:asciiTheme="minorHAnsi" w:hAnsiTheme="minorHAnsi" w:cstheme="minorHAnsi"/>
          <w:szCs w:val="20"/>
        </w:rPr>
        <w:t>на медиумите, клучни извори на поларизација, разбирање на нивоата на медиумска писменост на руралното население, состојбата на мажите</w:t>
      </w:r>
      <w:r w:rsidR="00B24E13" w:rsidRPr="00AE3642">
        <w:rPr>
          <w:rFonts w:asciiTheme="minorHAnsi" w:hAnsiTheme="minorHAnsi" w:cstheme="minorHAnsi"/>
          <w:sz w:val="22"/>
          <w:szCs w:val="22"/>
        </w:rPr>
        <w:t xml:space="preserve"> </w:t>
      </w:r>
      <w:r w:rsidR="00B24E13" w:rsidRPr="00AE3642">
        <w:rPr>
          <w:rFonts w:asciiTheme="minorHAnsi" w:hAnsiTheme="minorHAnsi" w:cstheme="minorHAnsi"/>
          <w:szCs w:val="20"/>
        </w:rPr>
        <w:t>и жените во локалните медиуми итн. Истражувањето мора да биде оправдано, поврзано со проектните активности и не смее да биде доминантен дел од проектот.</w:t>
      </w:r>
    </w:p>
    <w:p w14:paraId="0D03570F" w14:textId="3A7EF00E" w:rsidR="00B24E13" w:rsidRPr="00AE3642" w:rsidRDefault="00B24E13" w:rsidP="0015371F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  <w:szCs w:val="20"/>
        </w:rPr>
      </w:pPr>
      <w:r w:rsidRPr="00AE3642">
        <w:rPr>
          <w:rFonts w:asciiTheme="minorHAnsi" w:hAnsiTheme="minorHAnsi" w:cstheme="minorHAnsi"/>
          <w:b/>
          <w:szCs w:val="20"/>
        </w:rPr>
        <w:t xml:space="preserve">Добро информирани акции за застапување </w:t>
      </w:r>
      <w:r w:rsidRPr="00AE3642">
        <w:rPr>
          <w:rFonts w:asciiTheme="minorHAnsi" w:hAnsiTheme="minorHAnsi" w:cstheme="minorHAnsi"/>
          <w:szCs w:val="20"/>
        </w:rPr>
        <w:t>кои</w:t>
      </w:r>
      <w:r w:rsidR="00E11D5E">
        <w:rPr>
          <w:rFonts w:asciiTheme="minorHAnsi" w:hAnsiTheme="minorHAnsi" w:cstheme="minorHAnsi"/>
          <w:szCs w:val="20"/>
          <w:lang w:val="mk-MK"/>
        </w:rPr>
        <w:t>што</w:t>
      </w:r>
      <w:r w:rsidRPr="00AE3642">
        <w:rPr>
          <w:rFonts w:asciiTheme="minorHAnsi" w:hAnsiTheme="minorHAnsi" w:cstheme="minorHAnsi"/>
          <w:szCs w:val="20"/>
        </w:rPr>
        <w:t xml:space="preserve"> ги охрабруваат граѓаните да го искористат своето право да бараат професионални и доверливи </w:t>
      </w:r>
      <w:r w:rsidRPr="00AE3642">
        <w:rPr>
          <w:rFonts w:asciiTheme="minorHAnsi" w:hAnsiTheme="minorHAnsi" w:cstheme="minorHAnsi"/>
          <w:color w:val="000000" w:themeColor="text1"/>
          <w:szCs w:val="20"/>
        </w:rPr>
        <w:t xml:space="preserve">медиуми и еднаква застапеност: писма </w:t>
      </w:r>
      <w:r w:rsidRPr="00AE3642">
        <w:rPr>
          <w:rFonts w:asciiTheme="minorHAnsi" w:hAnsiTheme="minorHAnsi" w:cstheme="minorHAnsi"/>
          <w:szCs w:val="20"/>
        </w:rPr>
        <w:t xml:space="preserve">испратени до уредници на медиумите, </w:t>
      </w:r>
      <w:r w:rsidR="00E11D5E">
        <w:rPr>
          <w:rFonts w:asciiTheme="minorHAnsi" w:hAnsiTheme="minorHAnsi" w:cstheme="minorHAnsi"/>
          <w:szCs w:val="20"/>
          <w:lang w:val="mk-MK"/>
        </w:rPr>
        <w:t>до граѓански организации</w:t>
      </w:r>
      <w:r w:rsidRPr="00AE3642">
        <w:rPr>
          <w:rFonts w:asciiTheme="minorHAnsi" w:hAnsiTheme="minorHAnsi" w:cstheme="minorHAnsi"/>
          <w:szCs w:val="20"/>
        </w:rPr>
        <w:t>,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 до</w:t>
      </w:r>
      <w:r w:rsidRPr="00AE3642">
        <w:rPr>
          <w:rFonts w:asciiTheme="minorHAnsi" w:hAnsiTheme="minorHAnsi" w:cstheme="minorHAnsi"/>
          <w:szCs w:val="20"/>
        </w:rPr>
        <w:t xml:space="preserve"> носителите на политики и одлуки, претставници на меѓународната заедница, мрежи на граѓански организации, локални граѓански организации, </w:t>
      </w:r>
      <w:r w:rsidR="00DA2EFC">
        <w:rPr>
          <w:rFonts w:asciiTheme="minorHAnsi" w:hAnsiTheme="minorHAnsi" w:cstheme="minorHAnsi"/>
          <w:szCs w:val="20"/>
          <w:lang w:val="mk-MK"/>
        </w:rPr>
        <w:t xml:space="preserve">до </w:t>
      </w:r>
      <w:r w:rsidRPr="00AE3642">
        <w:rPr>
          <w:rFonts w:asciiTheme="minorHAnsi" w:hAnsiTheme="minorHAnsi" w:cstheme="minorHAnsi"/>
          <w:szCs w:val="20"/>
        </w:rPr>
        <w:t>медиуми</w:t>
      </w:r>
      <w:r w:rsidR="00DA2EFC">
        <w:rPr>
          <w:rFonts w:asciiTheme="minorHAnsi" w:hAnsiTheme="minorHAnsi" w:cstheme="minorHAnsi"/>
          <w:szCs w:val="20"/>
          <w:lang w:val="mk-MK"/>
        </w:rPr>
        <w:t>те</w:t>
      </w:r>
      <w:r w:rsidRPr="00AE3642">
        <w:rPr>
          <w:rFonts w:asciiTheme="minorHAnsi" w:hAnsiTheme="minorHAnsi" w:cstheme="minorHAnsi"/>
          <w:szCs w:val="20"/>
        </w:rPr>
        <w:t xml:space="preserve">; </w:t>
      </w:r>
      <w:r w:rsidR="00E11D5E" w:rsidRPr="00AE3642">
        <w:rPr>
          <w:rFonts w:asciiTheme="minorHAnsi" w:hAnsiTheme="minorHAnsi" w:cstheme="minorHAnsi"/>
          <w:szCs w:val="20"/>
        </w:rPr>
        <w:t xml:space="preserve">организирани </w:t>
      </w:r>
      <w:r w:rsidRPr="00AE3642">
        <w:rPr>
          <w:rFonts w:asciiTheme="minorHAnsi" w:hAnsiTheme="minorHAnsi" w:cstheme="minorHAnsi"/>
          <w:szCs w:val="20"/>
        </w:rPr>
        <w:t xml:space="preserve">посети на јавни институции, медиуми, регулаторни и саморегулаторни тела </w:t>
      </w:r>
      <w:r w:rsidR="00E11D5E">
        <w:rPr>
          <w:rFonts w:asciiTheme="minorHAnsi" w:hAnsiTheme="minorHAnsi" w:cstheme="minorHAnsi"/>
          <w:szCs w:val="20"/>
          <w:lang w:val="mk-MK"/>
        </w:rPr>
        <w:t>со фокус</w:t>
      </w:r>
      <w:r w:rsidRPr="00AE3642">
        <w:rPr>
          <w:rFonts w:asciiTheme="minorHAnsi" w:hAnsiTheme="minorHAnsi" w:cstheme="minorHAnsi"/>
          <w:szCs w:val="20"/>
        </w:rPr>
        <w:t xml:space="preserve"> н</w:t>
      </w:r>
      <w:r w:rsidR="00E11D5E">
        <w:rPr>
          <w:rFonts w:asciiTheme="minorHAnsi" w:hAnsiTheme="minorHAnsi" w:cstheme="minorHAnsi"/>
          <w:szCs w:val="20"/>
          <w:lang w:val="mk-MK"/>
        </w:rPr>
        <w:t>а</w:t>
      </w:r>
      <w:r w:rsidRPr="00AE3642">
        <w:rPr>
          <w:rFonts w:asciiTheme="minorHAnsi" w:hAnsiTheme="minorHAnsi" w:cstheme="minorHAnsi"/>
          <w:szCs w:val="20"/>
        </w:rPr>
        <w:t xml:space="preserve"> одредени прашања </w:t>
      </w:r>
      <w:r w:rsidR="00E11D5E">
        <w:rPr>
          <w:rFonts w:asciiTheme="minorHAnsi" w:hAnsiTheme="minorHAnsi" w:cstheme="minorHAnsi"/>
          <w:szCs w:val="20"/>
          <w:lang w:val="mk-MK"/>
        </w:rPr>
        <w:t>посочени од</w:t>
      </w:r>
      <w:r w:rsidRPr="00AE3642">
        <w:rPr>
          <w:rFonts w:asciiTheme="minorHAnsi" w:hAnsiTheme="minorHAnsi" w:cstheme="minorHAnsi"/>
          <w:szCs w:val="20"/>
        </w:rPr>
        <w:t xml:space="preserve"> граѓанското општество и </w:t>
      </w:r>
      <w:r w:rsidR="00E11D5E">
        <w:rPr>
          <w:rFonts w:asciiTheme="minorHAnsi" w:hAnsiTheme="minorHAnsi" w:cstheme="minorHAnsi"/>
          <w:szCs w:val="20"/>
          <w:lang w:val="mk-MK"/>
        </w:rPr>
        <w:t xml:space="preserve">од </w:t>
      </w:r>
      <w:r w:rsidRPr="00AE3642">
        <w:rPr>
          <w:rFonts w:asciiTheme="minorHAnsi" w:hAnsiTheme="minorHAnsi" w:cstheme="minorHAnsi"/>
          <w:szCs w:val="20"/>
        </w:rPr>
        <w:t>граѓаните, улични акции, уметнички изложби, медиумски кампањи, препораки за развојни и промотивни политики…</w:t>
      </w:r>
    </w:p>
    <w:p w14:paraId="65E36DE7" w14:textId="48938B71" w:rsidR="00B24E13" w:rsidRDefault="00B24E13" w:rsidP="003767DA">
      <w:pPr>
        <w:jc w:val="left"/>
        <w:rPr>
          <w:rFonts w:ascii="Calibri" w:hAnsi="Calibri" w:cs="Calibri"/>
          <w:szCs w:val="20"/>
        </w:rPr>
      </w:pPr>
    </w:p>
    <w:p w14:paraId="5B84F6D0" w14:textId="200FABF4" w:rsidR="000A4C25" w:rsidRPr="000F5FDF" w:rsidRDefault="000A4C25" w:rsidP="00A37CBB">
      <w:pPr>
        <w:spacing w:beforeLines="40" w:before="96" w:afterLines="60" w:after="144"/>
        <w:rPr>
          <w:rFonts w:cstheme="minorHAnsi"/>
          <w:szCs w:val="20"/>
        </w:rPr>
      </w:pPr>
      <w:r w:rsidRPr="000F5FDF">
        <w:rPr>
          <w:rFonts w:cstheme="minorHAnsi"/>
          <w:b/>
          <w:bCs/>
          <w:szCs w:val="20"/>
        </w:rPr>
        <w:t>Важна забелешка</w:t>
      </w:r>
      <w:r w:rsidRPr="000F5FDF">
        <w:rPr>
          <w:rFonts w:cstheme="minorHAnsi"/>
          <w:szCs w:val="20"/>
        </w:rPr>
        <w:t xml:space="preserve">: </w:t>
      </w:r>
      <w:r w:rsidR="00E11D5E" w:rsidRPr="00E11D5E">
        <w:rPr>
          <w:rFonts w:cstheme="minorHAnsi"/>
          <w:szCs w:val="20"/>
        </w:rPr>
        <w:t>Едно лице од секој избран проект ќе учествува на регионален настан за градење на капацитетите, што ќе се организира во</w:t>
      </w:r>
      <w:r w:rsidRPr="000F5FDF">
        <w:rPr>
          <w:rFonts w:cstheme="minorHAnsi"/>
          <w:szCs w:val="20"/>
        </w:rPr>
        <w:t xml:space="preserve"> Србија. </w:t>
      </w:r>
      <w:r w:rsidR="00E11D5E" w:rsidRPr="00E11D5E">
        <w:rPr>
          <w:rFonts w:cstheme="minorHAnsi"/>
          <w:szCs w:val="20"/>
        </w:rPr>
        <w:t>Апликантите во својот предлог-буџет треба да ги планираат патните трошоци за учество на нивен претставник на регионалниот настан</w:t>
      </w:r>
      <w:r w:rsidRPr="000F5FDF">
        <w:rPr>
          <w:rFonts w:cstheme="minorHAnsi"/>
          <w:szCs w:val="20"/>
        </w:rPr>
        <w:t xml:space="preserve">, додека сместувањето и оброците ќе бидат покриени од проектот </w:t>
      </w:r>
      <w:r w:rsidR="00E11D5E">
        <w:rPr>
          <w:rFonts w:cstheme="minorHAnsi"/>
          <w:szCs w:val="20"/>
          <w:lang w:val="en-US"/>
        </w:rPr>
        <w:t>“</w:t>
      </w:r>
      <w:r w:rsidR="00DA2EFC">
        <w:rPr>
          <w:rFonts w:cstheme="minorHAnsi"/>
          <w:szCs w:val="20"/>
          <w:lang w:val="mk-MK"/>
        </w:rPr>
        <w:t>Н</w:t>
      </w:r>
      <w:r w:rsidR="00DA2EFC" w:rsidRPr="000F5FDF">
        <w:rPr>
          <w:rFonts w:cstheme="minorHAnsi"/>
          <w:szCs w:val="20"/>
        </w:rPr>
        <w:t>аши</w:t>
      </w:r>
      <w:r w:rsidR="00DA2EFC">
        <w:rPr>
          <w:rFonts w:cstheme="minorHAnsi"/>
          <w:szCs w:val="20"/>
          <w:lang w:val="mk-MK"/>
        </w:rPr>
        <w:t>те</w:t>
      </w:r>
      <w:r w:rsidR="00DA2EFC" w:rsidRPr="000F5FDF">
        <w:rPr>
          <w:rFonts w:cstheme="minorHAnsi"/>
          <w:szCs w:val="20"/>
        </w:rPr>
        <w:t xml:space="preserve"> меди</w:t>
      </w:r>
      <w:r w:rsidR="00DA2EFC">
        <w:rPr>
          <w:rFonts w:cstheme="minorHAnsi"/>
          <w:szCs w:val="20"/>
          <w:lang w:val="mk-MK"/>
        </w:rPr>
        <w:t>уми</w:t>
      </w:r>
      <w:r w:rsidR="00E11D5E">
        <w:rPr>
          <w:rFonts w:cstheme="minorHAnsi"/>
          <w:szCs w:val="20"/>
          <w:lang w:val="en-US"/>
        </w:rPr>
        <w:t>”</w:t>
      </w:r>
      <w:r w:rsidRPr="000F5FDF">
        <w:rPr>
          <w:rFonts w:cstheme="minorHAnsi"/>
          <w:szCs w:val="20"/>
        </w:rPr>
        <w:t xml:space="preserve">. Во случај </w:t>
      </w:r>
      <w:r w:rsidR="00E11D5E">
        <w:rPr>
          <w:rFonts w:cstheme="minorHAnsi"/>
          <w:szCs w:val="20"/>
          <w:lang w:val="mk-MK"/>
        </w:rPr>
        <w:t>претставник да биде</w:t>
      </w:r>
      <w:r w:rsidRPr="000F5FDF">
        <w:rPr>
          <w:rFonts w:cstheme="minorHAnsi"/>
          <w:szCs w:val="20"/>
        </w:rPr>
        <w:t xml:space="preserve"> лице со попреченост </w:t>
      </w:r>
      <w:r w:rsidR="00E11D5E">
        <w:rPr>
          <w:rFonts w:cstheme="minorHAnsi"/>
          <w:szCs w:val="20"/>
          <w:lang w:val="mk-MK"/>
        </w:rPr>
        <w:t>кое</w:t>
      </w:r>
      <w:r w:rsidRPr="000F5FDF">
        <w:rPr>
          <w:rFonts w:cstheme="minorHAnsi"/>
          <w:szCs w:val="20"/>
        </w:rPr>
        <w:t xml:space="preserve"> не може да патува без помошник, </w:t>
      </w:r>
      <w:r w:rsidR="00E11D5E" w:rsidRPr="000F5FDF">
        <w:rPr>
          <w:rFonts w:cstheme="minorHAnsi"/>
          <w:szCs w:val="20"/>
        </w:rPr>
        <w:t>во буџетот на проектот</w:t>
      </w:r>
      <w:r w:rsidR="00DA2EFC">
        <w:rPr>
          <w:rFonts w:cstheme="minorHAnsi"/>
          <w:szCs w:val="20"/>
          <w:lang w:val="mk-MK"/>
        </w:rPr>
        <w:t>,</w:t>
      </w:r>
      <w:r w:rsidR="00E11D5E" w:rsidRPr="000F5FDF">
        <w:rPr>
          <w:rFonts w:cstheme="minorHAnsi"/>
          <w:szCs w:val="20"/>
        </w:rPr>
        <w:t xml:space="preserve"> исто така</w:t>
      </w:r>
      <w:r w:rsidR="00DA2EFC">
        <w:rPr>
          <w:rFonts w:cstheme="minorHAnsi"/>
          <w:szCs w:val="20"/>
          <w:lang w:val="mk-MK"/>
        </w:rPr>
        <w:t>,</w:t>
      </w:r>
      <w:r w:rsidR="00E11D5E" w:rsidRPr="000F5FDF">
        <w:rPr>
          <w:rFonts w:cstheme="minorHAnsi"/>
          <w:szCs w:val="20"/>
        </w:rPr>
        <w:t xml:space="preserve"> треба да биде </w:t>
      </w:r>
      <w:r w:rsidR="00E11D5E">
        <w:rPr>
          <w:rFonts w:cstheme="minorHAnsi"/>
          <w:szCs w:val="20"/>
          <w:lang w:val="mk-MK"/>
        </w:rPr>
        <w:t>планирано и</w:t>
      </w:r>
      <w:r w:rsidR="00E11D5E" w:rsidRPr="000F5FDF">
        <w:rPr>
          <w:rFonts w:cstheme="minorHAnsi"/>
          <w:szCs w:val="20"/>
        </w:rPr>
        <w:t xml:space="preserve"> </w:t>
      </w:r>
      <w:r w:rsidR="00FC4C24">
        <w:rPr>
          <w:rFonts w:cstheme="minorHAnsi"/>
          <w:szCs w:val="20"/>
          <w:lang w:val="mk-MK"/>
        </w:rPr>
        <w:t xml:space="preserve">едно </w:t>
      </w:r>
      <w:r w:rsidRPr="000F5FDF">
        <w:rPr>
          <w:rFonts w:cstheme="minorHAnsi"/>
          <w:szCs w:val="20"/>
        </w:rPr>
        <w:t>дополнително патување за помошникот.</w:t>
      </w:r>
    </w:p>
    <w:p w14:paraId="37FA1AC4" w14:textId="77777777" w:rsidR="000A4C25" w:rsidRPr="007A232A" w:rsidRDefault="000A4C25" w:rsidP="003767DA">
      <w:pPr>
        <w:jc w:val="left"/>
        <w:rPr>
          <w:rFonts w:ascii="Calibri" w:hAnsi="Calibri" w:cs="Calibri"/>
          <w:szCs w:val="20"/>
        </w:rPr>
      </w:pPr>
    </w:p>
    <w:p w14:paraId="169471F9" w14:textId="1EE32457" w:rsidR="00616948" w:rsidRPr="000F5FDF" w:rsidRDefault="00C8302B" w:rsidP="00616948">
      <w:pPr>
        <w:pStyle w:val="Heading2"/>
      </w:pPr>
      <w:bookmarkStart w:id="15" w:name="_Toc147472672"/>
      <w:r>
        <w:rPr>
          <w:rFonts w:cs="Calibri"/>
          <w:szCs w:val="20"/>
        </w:rPr>
        <w:t xml:space="preserve">2.5. </w:t>
      </w:r>
      <w:bookmarkEnd w:id="15"/>
      <w:r w:rsidR="00E11D5E" w:rsidRPr="00E11D5E">
        <w:rPr>
          <w:rFonts w:cs="Calibri"/>
          <w:szCs w:val="20"/>
        </w:rPr>
        <w:t>Расположиви финансиски средства и големина на грантот за проектот</w:t>
      </w:r>
    </w:p>
    <w:p w14:paraId="57E51C9F" w14:textId="64FC733D" w:rsidR="00616948" w:rsidRPr="0085771D" w:rsidRDefault="00E11D5E" w:rsidP="00616948">
      <w:pPr>
        <w:spacing w:beforeLines="40" w:before="96" w:afterLines="60" w:after="144"/>
        <w:rPr>
          <w:rFonts w:cstheme="minorHAnsi"/>
          <w:szCs w:val="20"/>
        </w:rPr>
      </w:pPr>
      <w:r w:rsidRPr="00E11D5E">
        <w:rPr>
          <w:rFonts w:cstheme="minorHAnsi"/>
          <w:szCs w:val="20"/>
        </w:rPr>
        <w:t>Вкупниот буџет предвиден за овој повик изнесува</w:t>
      </w:r>
      <w:r w:rsidR="00F127EE">
        <w:rPr>
          <w:rFonts w:cstheme="minorHAnsi"/>
          <w:szCs w:val="20"/>
        </w:rPr>
        <w:t xml:space="preserve"> </w:t>
      </w:r>
      <w:r w:rsidR="009F5127" w:rsidRPr="0085771D">
        <w:rPr>
          <w:rFonts w:cstheme="minorHAnsi"/>
          <w:b/>
          <w:bCs/>
          <w:szCs w:val="20"/>
        </w:rPr>
        <w:t>4</w:t>
      </w:r>
      <w:r w:rsidR="004E48A8" w:rsidRPr="0085771D">
        <w:rPr>
          <w:rFonts w:cstheme="minorHAnsi"/>
          <w:b/>
          <w:bCs/>
          <w:szCs w:val="20"/>
          <w:lang w:val="en-US"/>
        </w:rPr>
        <w:t>6</w:t>
      </w:r>
      <w:r w:rsidR="009F5127" w:rsidRPr="0085771D">
        <w:rPr>
          <w:rFonts w:cstheme="minorHAnsi"/>
          <w:b/>
          <w:bCs/>
          <w:szCs w:val="20"/>
        </w:rPr>
        <w:t>.</w:t>
      </w:r>
      <w:r w:rsidR="004E48A8" w:rsidRPr="0085771D">
        <w:rPr>
          <w:rFonts w:cstheme="minorHAnsi"/>
          <w:b/>
          <w:bCs/>
          <w:szCs w:val="20"/>
          <w:lang w:val="en-US"/>
        </w:rPr>
        <w:t>5</w:t>
      </w:r>
      <w:r w:rsidR="009F5127" w:rsidRPr="0085771D">
        <w:rPr>
          <w:rFonts w:cstheme="minorHAnsi"/>
          <w:b/>
          <w:bCs/>
          <w:szCs w:val="20"/>
        </w:rPr>
        <w:t xml:space="preserve">00 </w:t>
      </w:r>
      <w:r w:rsidR="00F57DF0" w:rsidRPr="0085771D">
        <w:rPr>
          <w:rFonts w:cstheme="minorHAnsi"/>
          <w:szCs w:val="20"/>
        </w:rPr>
        <w:t>евра.</w:t>
      </w:r>
    </w:p>
    <w:p w14:paraId="2E71B696" w14:textId="2EFAD5BE" w:rsidR="00B63C55" w:rsidRDefault="00E11D5E" w:rsidP="00616948">
      <w:pPr>
        <w:spacing w:beforeLines="40" w:before="96" w:afterLines="60" w:after="144"/>
        <w:rPr>
          <w:rFonts w:cstheme="minorHAnsi"/>
          <w:szCs w:val="20"/>
        </w:rPr>
      </w:pPr>
      <w:r w:rsidRPr="0085771D">
        <w:rPr>
          <w:rFonts w:cstheme="minorHAnsi"/>
          <w:szCs w:val="20"/>
        </w:rPr>
        <w:t xml:space="preserve">Бараниот грант треба да </w:t>
      </w:r>
      <w:r w:rsidRPr="0085771D">
        <w:rPr>
          <w:rFonts w:cstheme="minorHAnsi"/>
          <w:szCs w:val="20"/>
          <w:lang w:val="mk-MK"/>
        </w:rPr>
        <w:t xml:space="preserve">биде во износ </w:t>
      </w:r>
      <w:r w:rsidRPr="0085771D">
        <w:rPr>
          <w:rFonts w:cstheme="minorHAnsi"/>
          <w:szCs w:val="20"/>
        </w:rPr>
        <w:t>помеѓу</w:t>
      </w:r>
      <w:r w:rsidR="00616948" w:rsidRPr="0085771D">
        <w:rPr>
          <w:rFonts w:cstheme="minorHAnsi"/>
          <w:szCs w:val="20"/>
        </w:rPr>
        <w:t xml:space="preserve"> </w:t>
      </w:r>
      <w:r w:rsidRPr="0085771D">
        <w:rPr>
          <w:rFonts w:cstheme="minorHAnsi"/>
          <w:b/>
          <w:bCs/>
          <w:szCs w:val="20"/>
          <w:lang w:val="mk-MK"/>
        </w:rPr>
        <w:t>најмалку</w:t>
      </w:r>
      <w:r w:rsidR="00616948" w:rsidRPr="0085771D">
        <w:rPr>
          <w:rFonts w:cstheme="minorHAnsi"/>
          <w:b/>
          <w:bCs/>
          <w:szCs w:val="20"/>
        </w:rPr>
        <w:t xml:space="preserve"> 7.000 </w:t>
      </w:r>
      <w:r w:rsidR="00616948" w:rsidRPr="0085771D">
        <w:rPr>
          <w:rFonts w:cstheme="minorHAnsi"/>
          <w:bCs/>
          <w:szCs w:val="20"/>
        </w:rPr>
        <w:t>и</w:t>
      </w:r>
      <w:r w:rsidR="00616948" w:rsidRPr="0085771D">
        <w:rPr>
          <w:rFonts w:cstheme="minorHAnsi"/>
          <w:b/>
          <w:bCs/>
          <w:szCs w:val="20"/>
        </w:rPr>
        <w:t xml:space="preserve"> </w:t>
      </w:r>
      <w:r w:rsidRPr="0085771D">
        <w:rPr>
          <w:rFonts w:cstheme="minorHAnsi"/>
          <w:b/>
          <w:bCs/>
          <w:szCs w:val="20"/>
          <w:lang w:val="mk-MK"/>
        </w:rPr>
        <w:t>најмногу</w:t>
      </w:r>
      <w:r w:rsidR="00616948" w:rsidRPr="0085771D">
        <w:rPr>
          <w:rFonts w:cstheme="minorHAnsi"/>
          <w:b/>
          <w:bCs/>
          <w:szCs w:val="20"/>
        </w:rPr>
        <w:t xml:space="preserve"> </w:t>
      </w:r>
      <w:r w:rsidR="009F5127" w:rsidRPr="0085771D">
        <w:rPr>
          <w:rFonts w:cstheme="minorHAnsi"/>
          <w:b/>
          <w:bCs/>
          <w:color w:val="auto"/>
          <w:szCs w:val="20"/>
        </w:rPr>
        <w:t xml:space="preserve">15.500 </w:t>
      </w:r>
      <w:r w:rsidR="00F57DF0" w:rsidRPr="0085771D">
        <w:rPr>
          <w:rFonts w:cstheme="minorHAnsi"/>
          <w:b/>
          <w:bCs/>
          <w:color w:val="auto"/>
          <w:szCs w:val="20"/>
        </w:rPr>
        <w:t>евра</w:t>
      </w:r>
      <w:r w:rsidR="00616948" w:rsidRPr="0085771D">
        <w:rPr>
          <w:rFonts w:cstheme="minorHAnsi"/>
          <w:color w:val="auto"/>
          <w:szCs w:val="20"/>
        </w:rPr>
        <w:t>.</w:t>
      </w:r>
    </w:p>
    <w:p w14:paraId="0B87DE53" w14:textId="7DA4C877" w:rsidR="00616948" w:rsidRPr="000A34DE" w:rsidRDefault="00E11D5E" w:rsidP="00616948">
      <w:pPr>
        <w:spacing w:beforeLines="40" w:before="96" w:afterLines="60" w:after="144"/>
        <w:rPr>
          <w:rFonts w:cstheme="minorHAnsi"/>
          <w:color w:val="000000" w:themeColor="text1"/>
          <w:szCs w:val="20"/>
        </w:rPr>
      </w:pPr>
      <w:r w:rsidRPr="00E11D5E">
        <w:rPr>
          <w:rFonts w:cstheme="minorHAnsi"/>
          <w:color w:val="000000" w:themeColor="text1"/>
          <w:szCs w:val="20"/>
        </w:rPr>
        <w:t>Не е неопходно ко</w:t>
      </w:r>
      <w:r w:rsidR="00FC4C24">
        <w:rPr>
          <w:rFonts w:cstheme="minorHAnsi"/>
          <w:color w:val="000000" w:themeColor="text1"/>
          <w:szCs w:val="20"/>
          <w:lang w:val="mk-MK"/>
        </w:rPr>
        <w:t>-</w:t>
      </w:r>
      <w:r w:rsidRPr="00E11D5E">
        <w:rPr>
          <w:rFonts w:cstheme="minorHAnsi"/>
          <w:color w:val="000000" w:themeColor="text1"/>
          <w:szCs w:val="20"/>
        </w:rPr>
        <w:t xml:space="preserve">финансирање од страна на апликантот </w:t>
      </w:r>
      <w:r w:rsidR="00616948" w:rsidRPr="000A34DE">
        <w:rPr>
          <w:rFonts w:cstheme="minorHAnsi"/>
          <w:color w:val="000000" w:themeColor="text1"/>
          <w:szCs w:val="20"/>
        </w:rPr>
        <w:t xml:space="preserve">(или </w:t>
      </w:r>
      <w:r>
        <w:rPr>
          <w:rFonts w:cstheme="minorHAnsi"/>
          <w:color w:val="000000" w:themeColor="text1"/>
          <w:szCs w:val="20"/>
          <w:lang w:val="mk-MK"/>
        </w:rPr>
        <w:t xml:space="preserve">од </w:t>
      </w:r>
      <w:r w:rsidR="00616948" w:rsidRPr="000A34DE">
        <w:rPr>
          <w:rFonts w:cstheme="minorHAnsi"/>
          <w:color w:val="000000" w:themeColor="text1"/>
          <w:szCs w:val="20"/>
        </w:rPr>
        <w:t>кои било ко-апликанти).</w:t>
      </w:r>
    </w:p>
    <w:p w14:paraId="34D0DB4C" w14:textId="7036E7A1" w:rsidR="002066CE" w:rsidRDefault="00616948" w:rsidP="00616948">
      <w:pPr>
        <w:rPr>
          <w:szCs w:val="20"/>
        </w:rPr>
      </w:pPr>
      <w:r w:rsidRPr="000F5FDF">
        <w:rPr>
          <w:szCs w:val="20"/>
        </w:rPr>
        <w:t>Точниот износ на поединечниот грант ќе се определи врз основа на проценката на предложениот буџет во однос на неговата ефикасност и усогласеност со предложените активности.</w:t>
      </w:r>
    </w:p>
    <w:p w14:paraId="0560F8F6" w14:textId="74C5A894" w:rsidR="00D01CEA" w:rsidRPr="00D01CEA" w:rsidRDefault="00D01CEA" w:rsidP="00D01CEA">
      <w:pPr>
        <w:pStyle w:val="Heading2"/>
      </w:pPr>
      <w:bookmarkStart w:id="16" w:name="_Toc147472673"/>
      <w:r w:rsidRPr="00D01CEA">
        <w:t>2.6. Времетраење на проектот</w:t>
      </w:r>
      <w:bookmarkEnd w:id="16"/>
    </w:p>
    <w:p w14:paraId="6F7C00C1" w14:textId="02AC6036" w:rsidR="00D01CEA" w:rsidRDefault="00E11D5E" w:rsidP="00616948">
      <w:pPr>
        <w:rPr>
          <w:rFonts w:cstheme="minorHAnsi"/>
          <w:color w:val="000000" w:themeColor="text1"/>
          <w:szCs w:val="20"/>
        </w:rPr>
      </w:pPr>
      <w:r w:rsidRPr="00E11D5E">
        <w:rPr>
          <w:rFonts w:cstheme="minorHAnsi"/>
          <w:szCs w:val="20"/>
        </w:rPr>
        <w:t xml:space="preserve">Времетраењето на предложениот проект треба да биде </w:t>
      </w:r>
      <w:r w:rsidRPr="00E11D5E">
        <w:rPr>
          <w:rFonts w:cstheme="minorHAnsi"/>
          <w:b/>
          <w:szCs w:val="20"/>
        </w:rPr>
        <w:t>од 9 до 18 месеци</w:t>
      </w:r>
      <w:r w:rsidR="00A430CF" w:rsidRPr="00DF1B3A">
        <w:rPr>
          <w:rFonts w:cstheme="minorHAnsi"/>
          <w:color w:val="000000" w:themeColor="text1"/>
          <w:szCs w:val="20"/>
        </w:rPr>
        <w:t>.</w:t>
      </w:r>
    </w:p>
    <w:p w14:paraId="7304EF4C" w14:textId="795475D2" w:rsidR="00A430CF" w:rsidRPr="00E11D5E" w:rsidRDefault="00A430CF" w:rsidP="00A430CF">
      <w:pPr>
        <w:pStyle w:val="Heading2"/>
        <w:rPr>
          <w:lang w:val="mk-MK"/>
        </w:rPr>
      </w:pPr>
      <w:bookmarkStart w:id="17" w:name="_Toc147472674"/>
      <w:r>
        <w:t xml:space="preserve">2.7. </w:t>
      </w:r>
      <w:bookmarkEnd w:id="17"/>
      <w:r w:rsidR="00E11D5E" w:rsidRPr="00E11D5E">
        <w:t>Прифатливи и неприфатливи трошоци</w:t>
      </w:r>
    </w:p>
    <w:p w14:paraId="1D2D8B3C" w14:textId="77777777" w:rsidR="00E11D5E" w:rsidRDefault="00E11D5E" w:rsidP="00EB46D5">
      <w:pPr>
        <w:spacing w:beforeLines="40" w:before="96" w:afterLines="60" w:after="144"/>
        <w:rPr>
          <w:rFonts w:cstheme="minorHAnsi"/>
          <w:szCs w:val="20"/>
        </w:rPr>
      </w:pPr>
      <w:r w:rsidRPr="00E11D5E">
        <w:rPr>
          <w:rFonts w:cstheme="minorHAnsi"/>
          <w:color w:val="0070C0"/>
          <w:szCs w:val="20"/>
        </w:rPr>
        <w:t xml:space="preserve">Прифатливи трошоци </w:t>
      </w:r>
    </w:p>
    <w:p w14:paraId="5C3689D8" w14:textId="1B268A7D" w:rsidR="00EB46D5" w:rsidRPr="0039059A" w:rsidRDefault="00E11D5E" w:rsidP="00EB46D5">
      <w:pPr>
        <w:spacing w:beforeLines="40" w:before="96" w:afterLines="60" w:after="144"/>
        <w:rPr>
          <w:rFonts w:cstheme="minorHAnsi"/>
          <w:szCs w:val="20"/>
        </w:rPr>
      </w:pPr>
      <w:r w:rsidRPr="00E11D5E">
        <w:rPr>
          <w:rFonts w:cstheme="minorHAnsi"/>
          <w:szCs w:val="20"/>
        </w:rPr>
        <w:t>Грантот ќе покри</w:t>
      </w:r>
      <w:r w:rsidR="00FC4C24">
        <w:rPr>
          <w:rFonts w:cstheme="minorHAnsi"/>
          <w:szCs w:val="20"/>
          <w:lang w:val="mk-MK"/>
        </w:rPr>
        <w:t>ва</w:t>
      </w:r>
      <w:r w:rsidRPr="00E11D5E">
        <w:rPr>
          <w:rFonts w:cstheme="minorHAnsi"/>
          <w:szCs w:val="20"/>
        </w:rPr>
        <w:t xml:space="preserve"> само прифатливи трошоци. Прифатливи се оние трошоци кои</w:t>
      </w:r>
      <w:r>
        <w:rPr>
          <w:rFonts w:cstheme="minorHAnsi"/>
          <w:szCs w:val="20"/>
          <w:lang w:val="mk-MK"/>
        </w:rPr>
        <w:t>што</w:t>
      </w:r>
      <w:r w:rsidRPr="00E11D5E">
        <w:rPr>
          <w:rFonts w:cstheme="minorHAnsi"/>
          <w:szCs w:val="20"/>
        </w:rPr>
        <w:t xml:space="preserve"> се директно поврзани со предложените проектни активности</w:t>
      </w:r>
      <w:r>
        <w:rPr>
          <w:rFonts w:cstheme="minorHAnsi"/>
          <w:szCs w:val="20"/>
          <w:lang w:val="mk-MK"/>
        </w:rPr>
        <w:t>. Прифатливи се следниве категории на трошоци</w:t>
      </w:r>
      <w:r w:rsidR="00EB46D5">
        <w:rPr>
          <w:rFonts w:cstheme="minorHAnsi"/>
          <w:szCs w:val="20"/>
        </w:rPr>
        <w:t>:</w:t>
      </w:r>
    </w:p>
    <w:p w14:paraId="499D1ECF" w14:textId="77777777" w:rsidR="00E11D5E" w:rsidRPr="00E11D5E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трошоци за вработените;</w:t>
      </w:r>
    </w:p>
    <w:p w14:paraId="2BB3BCF3" w14:textId="77777777" w:rsidR="00E11D5E" w:rsidRPr="00E11D5E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патување и сместување;</w:t>
      </w:r>
    </w:p>
    <w:p w14:paraId="29647046" w14:textId="77777777" w:rsidR="00E11D5E" w:rsidRPr="00E11D5E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услуги;</w:t>
      </w:r>
    </w:p>
    <w:p w14:paraId="0D33F78A" w14:textId="77777777" w:rsidR="00E11D5E" w:rsidRPr="00E11D5E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 xml:space="preserve">опрема (најмногу до </w:t>
      </w:r>
      <w:r w:rsidRPr="00E11D5E">
        <w:rPr>
          <w:rFonts w:ascii="Calibri" w:hAnsi="Calibri" w:cs="Calibri"/>
          <w:b/>
          <w:szCs w:val="20"/>
        </w:rPr>
        <w:t>10%</w:t>
      </w:r>
      <w:r w:rsidRPr="00E11D5E">
        <w:rPr>
          <w:rFonts w:ascii="Calibri" w:hAnsi="Calibri" w:cs="Calibri"/>
          <w:szCs w:val="20"/>
        </w:rPr>
        <w:t xml:space="preserve"> од директните трошоци);</w:t>
      </w:r>
    </w:p>
    <w:p w14:paraId="1DAC0EE6" w14:textId="6067020A" w:rsidR="00E11D5E" w:rsidRPr="00E11D5E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други трошоци кои</w:t>
      </w:r>
      <w:r w:rsidR="00FC4C24">
        <w:rPr>
          <w:rFonts w:ascii="Calibri" w:hAnsi="Calibri" w:cs="Calibri"/>
          <w:szCs w:val="20"/>
          <w:lang w:val="mk-MK"/>
        </w:rPr>
        <w:t>што</w:t>
      </w:r>
      <w:r w:rsidRPr="00E11D5E">
        <w:rPr>
          <w:rFonts w:ascii="Calibri" w:hAnsi="Calibri" w:cs="Calibri"/>
          <w:szCs w:val="20"/>
        </w:rPr>
        <w:t xml:space="preserve"> не се опфатени со горенаведените категории, но се неопходни за имплементација на проектот; и</w:t>
      </w:r>
    </w:p>
    <w:p w14:paraId="1E7DFDE1" w14:textId="46993384" w:rsidR="00A430CF" w:rsidRDefault="00E11D5E" w:rsidP="00E11D5E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 xml:space="preserve">индиректни трошоци (најмногу до </w:t>
      </w:r>
      <w:r w:rsidRPr="00E11D5E">
        <w:rPr>
          <w:rFonts w:ascii="Calibri" w:hAnsi="Calibri" w:cs="Calibri"/>
          <w:b/>
          <w:szCs w:val="20"/>
        </w:rPr>
        <w:t>7 %</w:t>
      </w:r>
      <w:r w:rsidRPr="00E11D5E">
        <w:rPr>
          <w:rFonts w:ascii="Calibri" w:hAnsi="Calibri" w:cs="Calibri"/>
          <w:szCs w:val="20"/>
        </w:rPr>
        <w:t xml:space="preserve"> од вкупните директни трошоци наведени во категориите </w:t>
      </w:r>
      <w:r w:rsidR="00D63D5A">
        <w:rPr>
          <w:rFonts w:ascii="Calibri" w:hAnsi="Calibri" w:cs="Calibri"/>
          <w:szCs w:val="20"/>
          <w:lang w:val="mk-MK"/>
        </w:rPr>
        <w:t xml:space="preserve">- </w:t>
      </w:r>
      <w:r w:rsidRPr="00E11D5E">
        <w:rPr>
          <w:rFonts w:ascii="Calibri" w:hAnsi="Calibri" w:cs="Calibri"/>
          <w:szCs w:val="20"/>
        </w:rPr>
        <w:t>од</w:t>
      </w:r>
      <w:r w:rsidR="00EB46D5" w:rsidRPr="000E093A">
        <w:rPr>
          <w:rFonts w:ascii="Calibri" w:hAnsi="Calibri" w:cs="Calibri"/>
          <w:szCs w:val="20"/>
        </w:rPr>
        <w:t xml:space="preserve"> а) до </w:t>
      </w:r>
      <w:r>
        <w:rPr>
          <w:rFonts w:ascii="Calibri" w:hAnsi="Calibri" w:cs="Calibri"/>
          <w:szCs w:val="20"/>
          <w:lang w:val="mk-MK"/>
        </w:rPr>
        <w:t>е</w:t>
      </w:r>
      <w:r w:rsidR="00EB46D5" w:rsidRPr="000E093A">
        <w:rPr>
          <w:rFonts w:ascii="Calibri" w:hAnsi="Calibri" w:cs="Calibri"/>
          <w:szCs w:val="20"/>
        </w:rPr>
        <w:t>).</w:t>
      </w:r>
    </w:p>
    <w:p w14:paraId="6D12480D" w14:textId="25128F46" w:rsidR="00C456E2" w:rsidRPr="00215003" w:rsidRDefault="00C456E2" w:rsidP="00215003">
      <w:pPr>
        <w:rPr>
          <w:rFonts w:eastAsia="Times New Roman" w:cs="Times New Roman"/>
          <w:color w:val="auto"/>
        </w:rPr>
      </w:pPr>
      <w:r w:rsidRPr="00180980">
        <w:rPr>
          <w:b/>
          <w:bCs/>
          <w:color w:val="000000" w:themeColor="text1"/>
        </w:rPr>
        <w:t xml:space="preserve">Данокот на додадена вредност (ДДВ) </w:t>
      </w:r>
      <w:r w:rsidR="00215003">
        <w:rPr>
          <w:rFonts w:ascii="Aptos" w:eastAsia="Times New Roman" w:hAnsi="Aptos"/>
          <w:color w:val="000000"/>
        </w:rPr>
        <w:t>не е прифатлив трошок. Проектот е ослободен од плаќање ДДВ и организациите чии проекти се избрани за финансирање ќе добијат соодветни инструкции за ослободување од плаќање ДДВ по потпишувањето на договорот.</w:t>
      </w:r>
    </w:p>
    <w:p w14:paraId="7162F9A7" w14:textId="4332872A" w:rsidR="00C456E2" w:rsidRPr="00F978A3" w:rsidRDefault="007454AE" w:rsidP="00C456E2">
      <w:pPr>
        <w:rPr>
          <w:color w:val="auto"/>
          <w:lang w:val="mk-MK"/>
        </w:rPr>
      </w:pPr>
      <w:r w:rsidRPr="00F978A3">
        <w:rPr>
          <w:color w:val="auto"/>
          <w:lang w:val="mk-MK"/>
        </w:rPr>
        <w:lastRenderedPageBreak/>
        <w:t>МИМ го задржува правото да побара дополнителни документи од апликантот и/или ко-апликантот во процесот на административната проверка.</w:t>
      </w:r>
    </w:p>
    <w:p w14:paraId="7D108143" w14:textId="132A1052" w:rsidR="00C456E2" w:rsidRPr="00F5725F" w:rsidRDefault="00C456E2" w:rsidP="00C456E2">
      <w:pPr>
        <w:spacing w:before="240"/>
        <w:rPr>
          <w:color w:val="0070C0"/>
        </w:rPr>
      </w:pPr>
      <w:r w:rsidRPr="00F5725F">
        <w:rPr>
          <w:color w:val="0070C0"/>
        </w:rPr>
        <w:t>Неприфатливи трошоци</w:t>
      </w:r>
    </w:p>
    <w:p w14:paraId="34AB865D" w14:textId="1C432DA1" w:rsidR="00E11D5E" w:rsidRPr="00E11D5E" w:rsidRDefault="00E11D5E" w:rsidP="00E11D5E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 xml:space="preserve">Набавка на </w:t>
      </w:r>
      <w:r w:rsidR="00FC4C24">
        <w:rPr>
          <w:rFonts w:ascii="Calibri" w:hAnsi="Calibri" w:cs="Calibri"/>
          <w:szCs w:val="20"/>
          <w:lang w:val="mk-MK"/>
        </w:rPr>
        <w:t>секаква</w:t>
      </w:r>
      <w:r w:rsidRPr="00E11D5E">
        <w:rPr>
          <w:rFonts w:ascii="Calibri" w:hAnsi="Calibri" w:cs="Calibri"/>
          <w:szCs w:val="20"/>
        </w:rPr>
        <w:t xml:space="preserve"> опрема </w:t>
      </w:r>
      <w:r w:rsidR="00FC4C24">
        <w:rPr>
          <w:rFonts w:ascii="Calibri" w:hAnsi="Calibri" w:cs="Calibri"/>
          <w:szCs w:val="20"/>
          <w:lang w:val="mk-MK"/>
        </w:rPr>
        <w:t>што</w:t>
      </w:r>
      <w:r w:rsidRPr="00E11D5E">
        <w:rPr>
          <w:rFonts w:ascii="Calibri" w:hAnsi="Calibri" w:cs="Calibri"/>
          <w:szCs w:val="20"/>
        </w:rPr>
        <w:t xml:space="preserve"> надминува 10% од директните трошоци;</w:t>
      </w:r>
    </w:p>
    <w:p w14:paraId="334E6318" w14:textId="77777777" w:rsidR="00E11D5E" w:rsidRPr="00E11D5E" w:rsidRDefault="00E11D5E" w:rsidP="00E11D5E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Долгови и трошоци за сервисирање на долг (камати);</w:t>
      </w:r>
    </w:p>
    <w:p w14:paraId="613C6A3B" w14:textId="03A8AA46" w:rsidR="00E11D5E" w:rsidRPr="00E11D5E" w:rsidRDefault="00E11D5E" w:rsidP="00E11D5E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 xml:space="preserve">Трошоци пријавени од страна на корисникот/корисниците, а се финансираат од друга активност или </w:t>
      </w:r>
      <w:r w:rsidR="00FC4C24">
        <w:rPr>
          <w:rFonts w:ascii="Calibri" w:hAnsi="Calibri" w:cs="Calibri"/>
          <w:szCs w:val="20"/>
          <w:lang w:val="mk-MK"/>
        </w:rPr>
        <w:t xml:space="preserve">некоја </w:t>
      </w:r>
      <w:r w:rsidRPr="00E11D5E">
        <w:rPr>
          <w:rFonts w:ascii="Calibri" w:hAnsi="Calibri" w:cs="Calibri"/>
          <w:szCs w:val="20"/>
        </w:rPr>
        <w:t>програма финансирана од Европската Унија (вклучително и преку ЕРФ), или, пак грант од друг донатор.</w:t>
      </w:r>
    </w:p>
    <w:p w14:paraId="25CBFBFA" w14:textId="65C44375" w:rsidR="000E093A" w:rsidRDefault="00E11D5E" w:rsidP="00E11D5E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>Загуби поради курсни разлики</w:t>
      </w:r>
      <w:r w:rsidR="00C456E2" w:rsidRPr="00C456E2">
        <w:rPr>
          <w:rFonts w:ascii="Calibri" w:hAnsi="Calibri" w:cs="Calibri"/>
          <w:szCs w:val="20"/>
        </w:rPr>
        <w:t>.</w:t>
      </w:r>
    </w:p>
    <w:p w14:paraId="14AA8F00" w14:textId="097D5DEB" w:rsidR="00696964" w:rsidRDefault="00696964" w:rsidP="00696964">
      <w:pPr>
        <w:pStyle w:val="Heading2"/>
      </w:pPr>
      <w:bookmarkStart w:id="18" w:name="_Toc147472675"/>
      <w:r>
        <w:t>2.8. Авансно плаќање</w:t>
      </w:r>
      <w:bookmarkEnd w:id="18"/>
    </w:p>
    <w:p w14:paraId="1FE93941" w14:textId="58799544" w:rsidR="008D71C2" w:rsidRDefault="00FC4C24" w:rsidP="008D71C2">
      <w:r>
        <w:rPr>
          <w:lang w:val="mk-MK"/>
        </w:rPr>
        <w:t>Надворешните корисници</w:t>
      </w:r>
      <w:r w:rsidR="00E11D5E">
        <w:rPr>
          <w:lang w:val="mk-MK"/>
        </w:rPr>
        <w:t xml:space="preserve"> на грантови</w:t>
      </w:r>
      <w:r w:rsidR="00293E7A">
        <w:t xml:space="preserve"> имаат право </w:t>
      </w:r>
      <w:r w:rsidR="00E11D5E">
        <w:rPr>
          <w:lang w:val="mk-MK"/>
        </w:rPr>
        <w:t>на</w:t>
      </w:r>
      <w:r w:rsidR="00293E7A">
        <w:t xml:space="preserve"> авансно плаќање. Износот ќе биде дефиниран во зависност од времетраењето на проектот и </w:t>
      </w:r>
      <w:r w:rsidR="00E11D5E">
        <w:rPr>
          <w:lang w:val="mk-MK"/>
        </w:rPr>
        <w:t xml:space="preserve">од </w:t>
      </w:r>
      <w:r w:rsidR="00293E7A">
        <w:t>динамиката на реализација</w:t>
      </w:r>
      <w:r w:rsidR="00E11D5E">
        <w:rPr>
          <w:lang w:val="mk-MK"/>
        </w:rPr>
        <w:t>на истиот</w:t>
      </w:r>
      <w:r w:rsidR="00293E7A">
        <w:t>.</w:t>
      </w:r>
    </w:p>
    <w:p w14:paraId="0A7106C3" w14:textId="5F131A51" w:rsidR="0066078D" w:rsidRDefault="0066078D" w:rsidP="008D71C2">
      <w:r>
        <w:t>Општ пристап:</w:t>
      </w:r>
    </w:p>
    <w:p w14:paraId="3F160AD4" w14:textId="5F440723" w:rsidR="00791ABE" w:rsidRPr="00434C3E" w:rsidRDefault="00791ABE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34C3E">
        <w:rPr>
          <w:rFonts w:asciiTheme="minorHAnsi" w:hAnsiTheme="minorHAnsi" w:cstheme="minorHAnsi"/>
        </w:rPr>
        <w:t xml:space="preserve">за проекти со времетраење од 9 до 12 месеци, 60 % од грантот се </w:t>
      </w:r>
      <w:r w:rsidR="00E11D5E">
        <w:rPr>
          <w:rFonts w:asciiTheme="minorHAnsi" w:hAnsiTheme="minorHAnsi" w:cstheme="minorHAnsi"/>
          <w:lang w:val="mk-MK"/>
        </w:rPr>
        <w:t>исплаќа однапред,</w:t>
      </w:r>
      <w:r w:rsidRPr="00434C3E">
        <w:rPr>
          <w:rFonts w:asciiTheme="minorHAnsi" w:hAnsiTheme="minorHAnsi" w:cstheme="minorHAnsi"/>
        </w:rPr>
        <w:t xml:space="preserve"> </w:t>
      </w:r>
      <w:r w:rsidR="00E11D5E">
        <w:rPr>
          <w:rFonts w:asciiTheme="minorHAnsi" w:hAnsiTheme="minorHAnsi" w:cstheme="minorHAnsi"/>
          <w:lang w:val="mk-MK"/>
        </w:rPr>
        <w:t>на</w:t>
      </w:r>
      <w:r w:rsidRPr="00434C3E">
        <w:rPr>
          <w:rFonts w:asciiTheme="minorHAnsi" w:hAnsiTheme="minorHAnsi" w:cstheme="minorHAnsi"/>
        </w:rPr>
        <w:t xml:space="preserve"> почетокот на проектот.</w:t>
      </w:r>
    </w:p>
    <w:p w14:paraId="4BAA4666" w14:textId="4DE2515C" w:rsidR="00791ABE" w:rsidRPr="002C7EBB" w:rsidRDefault="00CD2519" w:rsidP="00434C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C7EBB">
        <w:rPr>
          <w:rFonts w:asciiTheme="minorHAnsi" w:hAnsiTheme="minorHAnsi" w:cstheme="minorHAnsi"/>
        </w:rPr>
        <w:t xml:space="preserve">за проекти со времетраење помеѓу 13 и до 18 месеци, 30 % од грантот </w:t>
      </w:r>
      <w:r w:rsidR="00E11D5E">
        <w:rPr>
          <w:rFonts w:asciiTheme="minorHAnsi" w:hAnsiTheme="minorHAnsi" w:cstheme="minorHAnsi"/>
          <w:lang w:val="mk-MK"/>
        </w:rPr>
        <w:t>се исплаќа однапред, на</w:t>
      </w:r>
      <w:r w:rsidRPr="002C7EBB">
        <w:rPr>
          <w:rFonts w:asciiTheme="minorHAnsi" w:hAnsiTheme="minorHAnsi" w:cstheme="minorHAnsi"/>
        </w:rPr>
        <w:t xml:space="preserve"> почетокот на проектот.</w:t>
      </w:r>
    </w:p>
    <w:p w14:paraId="5E5B99A9" w14:textId="6235386D" w:rsidR="00791ABE" w:rsidRPr="00B1388B" w:rsidRDefault="00791ABE" w:rsidP="002C7EBB">
      <w:r w:rsidRPr="00183BC5">
        <w:rPr>
          <w:b/>
          <w:bCs/>
          <w:color w:val="FF0000"/>
        </w:rPr>
        <w:t>П</w:t>
      </w:r>
      <w:r w:rsidR="00E11D5E" w:rsidRPr="00183BC5">
        <w:rPr>
          <w:b/>
          <w:bCs/>
          <w:color w:val="FF0000"/>
          <w:lang w:val="mk-MK"/>
        </w:rPr>
        <w:t>ериодичните</w:t>
      </w:r>
      <w:r w:rsidRPr="00183BC5">
        <w:rPr>
          <w:b/>
          <w:bCs/>
          <w:color w:val="FF0000"/>
        </w:rPr>
        <w:t xml:space="preserve"> плаќања </w:t>
      </w:r>
      <w:r w:rsidRPr="002C7EBB">
        <w:t xml:space="preserve">во износ од 30% од грантот ќе </w:t>
      </w:r>
      <w:r w:rsidR="00E11D5E">
        <w:rPr>
          <w:lang w:val="mk-MK"/>
        </w:rPr>
        <w:t>бидат извршени</w:t>
      </w:r>
      <w:r w:rsidRPr="002C7EBB">
        <w:t xml:space="preserve"> по поднесување и одобрување на </w:t>
      </w:r>
      <w:r w:rsidR="00E11D5E">
        <w:rPr>
          <w:lang w:val="mk-MK"/>
        </w:rPr>
        <w:t>полугодишните периодични</w:t>
      </w:r>
      <w:r w:rsidRPr="002C7EBB">
        <w:t xml:space="preserve"> извештаи.</w:t>
      </w:r>
    </w:p>
    <w:p w14:paraId="7B22C3BB" w14:textId="2ECFE234" w:rsidR="00791ABE" w:rsidRPr="002C7EBB" w:rsidRDefault="00E11D5E" w:rsidP="002C7EBB">
      <w:pPr>
        <w:rPr>
          <w:b/>
          <w:bCs/>
        </w:rPr>
      </w:pPr>
      <w:r>
        <w:rPr>
          <w:b/>
          <w:bCs/>
          <w:lang w:val="mk-MK"/>
        </w:rPr>
        <w:t>Треба да се има</w:t>
      </w:r>
      <w:r w:rsidR="00B1388B" w:rsidRPr="00B1388B">
        <w:rPr>
          <w:b/>
          <w:bCs/>
        </w:rPr>
        <w:t xml:space="preserve"> предвид дека конечната исплата во износ од 10% од грантот ќе биде </w:t>
      </w:r>
      <w:r>
        <w:rPr>
          <w:b/>
          <w:bCs/>
          <w:lang w:val="mk-MK"/>
        </w:rPr>
        <w:t>извршена</w:t>
      </w:r>
      <w:r w:rsidR="00B1388B" w:rsidRPr="00B1388B">
        <w:rPr>
          <w:b/>
          <w:bCs/>
        </w:rPr>
        <w:t xml:space="preserve"> по поднесување и одобрување на конечниот извештај.</w:t>
      </w:r>
    </w:p>
    <w:p w14:paraId="6DAA2535" w14:textId="77777777" w:rsidR="0066078D" w:rsidRPr="008D71C2" w:rsidRDefault="0066078D" w:rsidP="002C7EBB"/>
    <w:p w14:paraId="79545585" w14:textId="6E64F54F" w:rsidR="004F7021" w:rsidRDefault="00553AD8" w:rsidP="00553AD8">
      <w:pPr>
        <w:pStyle w:val="Heading1"/>
      </w:pPr>
      <w:bookmarkStart w:id="19" w:name="_Toc147472676"/>
      <w:r>
        <w:t xml:space="preserve">3. </w:t>
      </w:r>
      <w:r w:rsidR="00E11D5E" w:rsidRPr="00E11D5E">
        <w:t>Како да се аплицира</w:t>
      </w:r>
      <w:r>
        <w:t>?</w:t>
      </w:r>
      <w:bookmarkEnd w:id="19"/>
    </w:p>
    <w:p w14:paraId="188EA227" w14:textId="45D228C4" w:rsidR="008F6000" w:rsidRPr="00E11D5E" w:rsidRDefault="008F6000" w:rsidP="00FB3F3B">
      <w:pPr>
        <w:pStyle w:val="Heading2"/>
        <w:rPr>
          <w:lang w:val="mk-MK"/>
        </w:rPr>
      </w:pPr>
      <w:bookmarkStart w:id="20" w:name="_Toc147472677"/>
      <w:r>
        <w:t xml:space="preserve">3.1. </w:t>
      </w:r>
      <w:bookmarkEnd w:id="20"/>
      <w:r w:rsidR="00E11D5E">
        <w:rPr>
          <w:lang w:val="mk-MK"/>
        </w:rPr>
        <w:t>Документи и обрасци за аплицирање</w:t>
      </w:r>
    </w:p>
    <w:p w14:paraId="65FB8B44" w14:textId="64F4C8B5" w:rsidR="00654895" w:rsidRPr="00F978A3" w:rsidRDefault="00E11D5E" w:rsidP="00654895">
      <w:pPr>
        <w:rPr>
          <w:color w:val="FF0000"/>
          <w:u w:val="single"/>
          <w:lang w:val="en-US"/>
        </w:rPr>
      </w:pPr>
      <w:r w:rsidRPr="00E11D5E">
        <w:t>Документите за аплицирање може да се преземат од веб-</w:t>
      </w:r>
      <w:proofErr w:type="spellStart"/>
      <w:r w:rsidRPr="00E11D5E">
        <w:t>стра</w:t>
      </w:r>
      <w:r w:rsidR="00FC4C24">
        <w:rPr>
          <w:lang w:val="mk-MK"/>
        </w:rPr>
        <w:t>н</w:t>
      </w:r>
      <w:r w:rsidR="00183BC5">
        <w:rPr>
          <w:lang w:val="mk-MK"/>
        </w:rPr>
        <w:t>иц</w:t>
      </w:r>
      <w:r w:rsidR="00FC4C24">
        <w:rPr>
          <w:lang w:val="mk-MK"/>
        </w:rPr>
        <w:t>а</w:t>
      </w:r>
      <w:proofErr w:type="spellEnd"/>
      <w:r w:rsidRPr="00E11D5E">
        <w:t>та</w:t>
      </w:r>
      <w:r w:rsidR="00654895">
        <w:t xml:space="preserve">: </w:t>
      </w:r>
      <w:r w:rsidR="00F978A3" w:rsidRPr="00F978A3">
        <w:rPr>
          <w:color w:val="auto"/>
          <w:lang w:val="en-US"/>
        </w:rPr>
        <w:t>www.mim.org.mk</w:t>
      </w:r>
    </w:p>
    <w:p w14:paraId="18F9E97E" w14:textId="51AFC435" w:rsidR="00E11D5E" w:rsidRDefault="00E11D5E" w:rsidP="00E11D5E">
      <w:r>
        <w:t xml:space="preserve">Пакетот </w:t>
      </w:r>
      <w:r w:rsidR="00FC4C24">
        <w:rPr>
          <w:lang w:val="mk-MK"/>
        </w:rPr>
        <w:t xml:space="preserve">документи </w:t>
      </w:r>
      <w:r>
        <w:t>за аплицирање содржи:</w:t>
      </w:r>
    </w:p>
    <w:p w14:paraId="467F4A49" w14:textId="77777777" w:rsidR="00E11D5E" w:rsidRDefault="00E11D5E" w:rsidP="00E11D5E">
      <w:r>
        <w:t>1. Објава на повикот за доставување предлог-проекти;</w:t>
      </w:r>
    </w:p>
    <w:p w14:paraId="5A7CCA3C" w14:textId="1C519F40" w:rsidR="000349C6" w:rsidRDefault="00E11D5E" w:rsidP="00E11D5E">
      <w:r>
        <w:t>2. Упатство за апликантите</w:t>
      </w:r>
    </w:p>
    <w:p w14:paraId="0C2FD0B3" w14:textId="46A4A868" w:rsidR="00885809" w:rsidRDefault="000349C6" w:rsidP="00553AD8">
      <w:r>
        <w:t xml:space="preserve">3. </w:t>
      </w:r>
      <w:r w:rsidR="00E11D5E">
        <w:rPr>
          <w:lang w:val="mk-MK"/>
        </w:rPr>
        <w:t>Обрасци за аплицирање</w:t>
      </w:r>
      <w:r>
        <w:t xml:space="preserve"> </w:t>
      </w:r>
      <w:r w:rsidR="00E11D5E">
        <w:rPr>
          <w:lang w:val="mk-MK"/>
        </w:rPr>
        <w:t>кои</w:t>
      </w:r>
      <w:r>
        <w:t>што треба да се достават:</w:t>
      </w:r>
    </w:p>
    <w:p w14:paraId="412F4728" w14:textId="78FFFA53" w:rsidR="00885809" w:rsidRPr="00F978A3" w:rsidRDefault="00183BC5" w:rsidP="00246396">
      <w:pPr>
        <w:ind w:left="720"/>
      </w:pPr>
      <w:r w:rsidRPr="00F978A3">
        <w:t>А</w:t>
      </w:r>
      <w:r w:rsidRPr="00F978A3">
        <w:rPr>
          <w:lang w:val="mk-MK"/>
        </w:rPr>
        <w:t>.</w:t>
      </w:r>
      <w:r w:rsidR="00885809" w:rsidRPr="00F978A3">
        <w:t xml:space="preserve"> Опис на проектот (</w:t>
      </w:r>
      <w:r w:rsidR="00E11D5E" w:rsidRPr="00F978A3">
        <w:t>во Word</w:t>
      </w:r>
      <w:r w:rsidR="00885809" w:rsidRPr="00F978A3">
        <w:t>)</w:t>
      </w:r>
    </w:p>
    <w:p w14:paraId="38075C36" w14:textId="2F8980E8" w:rsidR="00D819D7" w:rsidRPr="00F978A3" w:rsidRDefault="00183BC5" w:rsidP="00D819D7">
      <w:pPr>
        <w:ind w:left="720"/>
      </w:pPr>
      <w:r w:rsidRPr="00F978A3">
        <w:rPr>
          <w:lang w:val="mk-MK"/>
        </w:rPr>
        <w:t>Б.</w:t>
      </w:r>
      <w:r w:rsidR="00D819D7" w:rsidRPr="00F978A3">
        <w:t xml:space="preserve"> Буџет на проектот (</w:t>
      </w:r>
      <w:r w:rsidR="00E11D5E" w:rsidRPr="00F978A3">
        <w:rPr>
          <w:lang w:val="mk-MK"/>
        </w:rPr>
        <w:t xml:space="preserve">во </w:t>
      </w:r>
      <w:r w:rsidR="00E11D5E" w:rsidRPr="00F978A3">
        <w:rPr>
          <w:lang w:val="en-US"/>
        </w:rPr>
        <w:t>Excel</w:t>
      </w:r>
      <w:r w:rsidR="00D819D7" w:rsidRPr="00F978A3">
        <w:t>)</w:t>
      </w:r>
    </w:p>
    <w:p w14:paraId="03693414" w14:textId="134E4E8B" w:rsidR="00885809" w:rsidRPr="00F978A3" w:rsidRDefault="00183BC5" w:rsidP="00246396">
      <w:pPr>
        <w:ind w:left="720"/>
        <w:rPr>
          <w:lang w:val="en-US"/>
        </w:rPr>
      </w:pPr>
      <w:r w:rsidRPr="00F978A3">
        <w:rPr>
          <w:lang w:val="mk-MK"/>
        </w:rPr>
        <w:t xml:space="preserve">В. </w:t>
      </w:r>
      <w:r w:rsidR="00E11D5E" w:rsidRPr="00F978A3">
        <w:t>Изјава од апликантот (во Word)</w:t>
      </w:r>
    </w:p>
    <w:p w14:paraId="3BB97223" w14:textId="5D04FE03" w:rsidR="000349C6" w:rsidRDefault="00183BC5" w:rsidP="00246396">
      <w:pPr>
        <w:ind w:left="720"/>
      </w:pPr>
      <w:r w:rsidRPr="00F978A3">
        <w:rPr>
          <w:lang w:val="mk-MK"/>
        </w:rPr>
        <w:t>Г.</w:t>
      </w:r>
      <w:r w:rsidR="00885809" w:rsidRPr="00F978A3">
        <w:t xml:space="preserve"> </w:t>
      </w:r>
      <w:r w:rsidR="00E11D5E" w:rsidRPr="00F978A3">
        <w:t>Овластување од ко-апликантот (во Word</w:t>
      </w:r>
      <w:r w:rsidR="00885809" w:rsidRPr="00F978A3">
        <w:t>, доколку е применливо)</w:t>
      </w:r>
    </w:p>
    <w:p w14:paraId="16334898" w14:textId="78304B89" w:rsidR="002F7E52" w:rsidRDefault="00183BC5" w:rsidP="002F3905">
      <w:r>
        <w:rPr>
          <w:lang w:val="mk-MK"/>
        </w:rPr>
        <w:t xml:space="preserve">Обрнете внимание </w:t>
      </w:r>
      <w:r w:rsidR="00E11D5E">
        <w:rPr>
          <w:lang w:val="mk-MK"/>
        </w:rPr>
        <w:t>на</w:t>
      </w:r>
      <w:r w:rsidR="00766669">
        <w:t xml:space="preserve"> </w:t>
      </w:r>
      <w:r w:rsidR="002F7E52">
        <w:t xml:space="preserve">листата за проверка во </w:t>
      </w:r>
      <w:r w:rsidR="00E11D5E">
        <w:rPr>
          <w:lang w:val="mk-MK"/>
        </w:rPr>
        <w:t>образецот</w:t>
      </w:r>
      <w:r w:rsidR="002F7E52">
        <w:t xml:space="preserve"> за опис на проектот за други потребни документи што треба да ги достави </w:t>
      </w:r>
      <w:r w:rsidR="00E11D5E">
        <w:rPr>
          <w:lang w:val="mk-MK"/>
        </w:rPr>
        <w:t>а</w:t>
      </w:r>
      <w:r w:rsidR="002F7E52">
        <w:t xml:space="preserve">пликантот или </w:t>
      </w:r>
      <w:r w:rsidR="00FC4C24">
        <w:rPr>
          <w:lang w:val="mk-MK"/>
        </w:rPr>
        <w:t>секој од</w:t>
      </w:r>
      <w:r w:rsidR="002F7E52">
        <w:t xml:space="preserve"> </w:t>
      </w:r>
      <w:r w:rsidR="00E11D5E">
        <w:rPr>
          <w:lang w:val="mk-MK"/>
        </w:rPr>
        <w:t>к</w:t>
      </w:r>
      <w:r w:rsidR="002F7E52">
        <w:t>о-апликант</w:t>
      </w:r>
      <w:r w:rsidR="00FC4C24">
        <w:rPr>
          <w:lang w:val="mk-MK"/>
        </w:rPr>
        <w:t>ите</w:t>
      </w:r>
      <w:r w:rsidR="002F7E52">
        <w:t>.</w:t>
      </w:r>
    </w:p>
    <w:p w14:paraId="412B9668" w14:textId="02E9D84E" w:rsidR="000349C6" w:rsidRDefault="000D15EE" w:rsidP="00553AD8">
      <w:r>
        <w:t>4. Нацрт</w:t>
      </w:r>
      <w:r w:rsidR="00E11D5E">
        <w:rPr>
          <w:lang w:val="mk-MK"/>
        </w:rPr>
        <w:t>-</w:t>
      </w:r>
      <w:r>
        <w:t xml:space="preserve">договор за </w:t>
      </w:r>
      <w:r w:rsidR="00E11D5E">
        <w:rPr>
          <w:lang w:val="mk-MK"/>
        </w:rPr>
        <w:t>ре</w:t>
      </w:r>
      <w:r>
        <w:t>грантирање (</w:t>
      </w:r>
      <w:r w:rsidR="00E11D5E" w:rsidRPr="00E11D5E">
        <w:t>од информативен карактер</w:t>
      </w:r>
      <w:r>
        <w:t>)</w:t>
      </w:r>
    </w:p>
    <w:p w14:paraId="63EDF13B" w14:textId="5E143D06" w:rsidR="004B3EC7" w:rsidRDefault="000D15EE" w:rsidP="00553AD8">
      <w:r>
        <w:t>5. Нацрт</w:t>
      </w:r>
      <w:r w:rsidR="00E11D5E">
        <w:rPr>
          <w:lang w:val="mk-MK"/>
        </w:rPr>
        <w:t>-обрасци</w:t>
      </w:r>
      <w:r>
        <w:t xml:space="preserve"> за известување (</w:t>
      </w:r>
      <w:r w:rsidR="00E11D5E" w:rsidRPr="00E11D5E">
        <w:t>од информативен карактер</w:t>
      </w:r>
      <w:r>
        <w:t>)</w:t>
      </w:r>
    </w:p>
    <w:p w14:paraId="2934FCD5" w14:textId="7352EFAD" w:rsidR="00E23386" w:rsidRDefault="00E23386">
      <w:pPr>
        <w:spacing w:before="0" w:after="0"/>
        <w:jc w:val="left"/>
      </w:pPr>
    </w:p>
    <w:p w14:paraId="6983F81B" w14:textId="214C2D78" w:rsidR="00534F78" w:rsidRPr="000A3E9D" w:rsidRDefault="00E7163C" w:rsidP="000A3E9D">
      <w:pPr>
        <w:pStyle w:val="Heading2"/>
      </w:pPr>
      <w:bookmarkStart w:id="21" w:name="_Toc147472678"/>
      <w:r w:rsidRPr="00E23386">
        <w:lastRenderedPageBreak/>
        <w:t xml:space="preserve">3.2 </w:t>
      </w:r>
      <w:r w:rsidR="00E11D5E" w:rsidRPr="00E11D5E">
        <w:t xml:space="preserve">Како се пополнуваат </w:t>
      </w:r>
      <w:r w:rsidR="00E11D5E">
        <w:rPr>
          <w:lang w:val="mk-MK"/>
        </w:rPr>
        <w:t>обрасците</w:t>
      </w:r>
      <w:r w:rsidR="00E11D5E" w:rsidRPr="00E11D5E">
        <w:t xml:space="preserve"> за аплицирање</w:t>
      </w:r>
      <w:r w:rsidRPr="00E23386">
        <w:t>?</w:t>
      </w:r>
      <w:bookmarkEnd w:id="21"/>
    </w:p>
    <w:p w14:paraId="425F9F8C" w14:textId="77777777" w:rsidR="00E11D5E" w:rsidRPr="00E11D5E" w:rsidRDefault="00E11D5E" w:rsidP="00E11D5E">
      <w:pPr>
        <w:rPr>
          <w:color w:val="0070C0"/>
        </w:rPr>
      </w:pPr>
      <w:r w:rsidRPr="00E11D5E">
        <w:rPr>
          <w:color w:val="0070C0"/>
        </w:rPr>
        <w:t>Општи упатства</w:t>
      </w:r>
    </w:p>
    <w:p w14:paraId="07259014" w14:textId="3BF045E9" w:rsidR="00CD611D" w:rsidRPr="00E11D5E" w:rsidRDefault="00E11D5E" w:rsidP="00E11D5E">
      <w:pPr>
        <w:rPr>
          <w:lang w:val="mk-MK"/>
        </w:rPr>
      </w:pPr>
      <w:r>
        <w:rPr>
          <w:lang w:val="mk-MK"/>
        </w:rPr>
        <w:t>Обрасците</w:t>
      </w:r>
      <w:r w:rsidRPr="00E11D5E">
        <w:rPr>
          <w:lang w:val="mk-MK"/>
        </w:rPr>
        <w:t xml:space="preserve"> за аплицирање веќе ги содржат основните упатства за тоа како да се пополнат бараните информации. Онаму каде што е применливо, почитувајте ги ограничувањата во однос на должината на текстот. Ако текстот ја надминува дозволената должина, оценувачите нема да го земат предвид преобемниот текст</w:t>
      </w:r>
      <w:r w:rsidR="00CD611D" w:rsidRPr="00E11D5E">
        <w:rPr>
          <w:lang w:val="mk-MK"/>
        </w:rPr>
        <w:t>.</w:t>
      </w:r>
    </w:p>
    <w:p w14:paraId="05D46186" w14:textId="7DD62898" w:rsidR="001E581F" w:rsidRDefault="00183BC5" w:rsidP="001E1130">
      <w:r>
        <w:rPr>
          <w:lang w:val="mk-MK"/>
        </w:rPr>
        <w:t xml:space="preserve">Ве молиме </w:t>
      </w:r>
      <w:r w:rsidR="00E11D5E">
        <w:rPr>
          <w:lang w:val="mk-MK"/>
        </w:rPr>
        <w:t>н</w:t>
      </w:r>
      <w:r w:rsidR="00E11D5E" w:rsidRPr="00E11D5E">
        <w:t>аведете јасни и концизни информации кога одговарате на сите прашања.</w:t>
      </w:r>
    </w:p>
    <w:p w14:paraId="175D989C" w14:textId="06036331" w:rsidR="00E11D5E" w:rsidRDefault="00FC4C24" w:rsidP="00E11D5E">
      <w:r>
        <w:rPr>
          <w:lang w:val="mk-MK"/>
        </w:rPr>
        <w:t>Сосредоточете</w:t>
      </w:r>
      <w:r w:rsidR="00E11D5E">
        <w:t xml:space="preserve"> се на конкретната локална ситуација, на проблемите и потребите на целните групи коишто сакате да ги решавате во рамките на проектот. </w:t>
      </w:r>
      <w:r>
        <w:rPr>
          <w:lang w:val="mk-MK"/>
        </w:rPr>
        <w:t>Погрижете се</w:t>
      </w:r>
      <w:r w:rsidR="00E11D5E">
        <w:t xml:space="preserve"> целите и активностите на вашиот проект </w:t>
      </w:r>
      <w:r>
        <w:rPr>
          <w:lang w:val="mk-MK"/>
        </w:rPr>
        <w:t xml:space="preserve">да </w:t>
      </w:r>
      <w:r w:rsidR="00E11D5E">
        <w:t>придонесуваат</w:t>
      </w:r>
      <w:r>
        <w:rPr>
          <w:lang w:val="mk-MK"/>
        </w:rPr>
        <w:t xml:space="preserve"> за</w:t>
      </w:r>
      <w:r w:rsidR="00E11D5E">
        <w:t xml:space="preserve"> очекуваните резултати од овој повик (вид</w:t>
      </w:r>
      <w:r>
        <w:rPr>
          <w:lang w:val="mk-MK"/>
        </w:rPr>
        <w:t>ете</w:t>
      </w:r>
      <w:r w:rsidR="00E11D5E">
        <w:t xml:space="preserve"> точки 2.1. и 2.2. на о</w:t>
      </w:r>
      <w:r>
        <w:rPr>
          <w:lang w:val="mk-MK"/>
        </w:rPr>
        <w:t>ва</w:t>
      </w:r>
      <w:r w:rsidR="00E11D5E">
        <w:t xml:space="preserve"> </w:t>
      </w:r>
      <w:r w:rsidR="00183BC5">
        <w:rPr>
          <w:lang w:val="mk-MK"/>
        </w:rPr>
        <w:t>У</w:t>
      </w:r>
      <w:r w:rsidR="00E11D5E">
        <w:t>патств</w:t>
      </w:r>
      <w:r>
        <w:rPr>
          <w:lang w:val="mk-MK"/>
        </w:rPr>
        <w:t>о</w:t>
      </w:r>
      <w:r w:rsidR="00E11D5E">
        <w:t>).</w:t>
      </w:r>
    </w:p>
    <w:p w14:paraId="7744BEAA" w14:textId="7CB45210" w:rsidR="00311880" w:rsidRDefault="00E11D5E" w:rsidP="00E11D5E">
      <w:r>
        <w:t>Проверете дали различните делови од апликацијата се меѓусебно конзистентни</w:t>
      </w:r>
      <w:r w:rsidR="001E581F">
        <w:t>.</w:t>
      </w:r>
    </w:p>
    <w:p w14:paraId="5F65E5A4" w14:textId="5E2AF243" w:rsidR="000677CF" w:rsidRDefault="00E11D5E" w:rsidP="000677CF">
      <w:pPr>
        <w:rPr>
          <w:b/>
          <w:bCs/>
        </w:rPr>
      </w:pPr>
      <w:r>
        <w:rPr>
          <w:b/>
          <w:bCs/>
          <w:lang w:val="mk-MK"/>
        </w:rPr>
        <w:t>Образец</w:t>
      </w:r>
      <w:r w:rsidR="000677CF">
        <w:rPr>
          <w:b/>
          <w:bCs/>
        </w:rPr>
        <w:t xml:space="preserve"> за опис на проектот</w:t>
      </w:r>
    </w:p>
    <w:p w14:paraId="6327A010" w14:textId="24F639D3" w:rsidR="000677CF" w:rsidRPr="00F978A3" w:rsidRDefault="00E11D5E" w:rsidP="000C17C2">
      <w:pPr>
        <w:rPr>
          <w:lang w:val="en-US"/>
        </w:rPr>
      </w:pPr>
      <w:r w:rsidRPr="00E11D5E">
        <w:t xml:space="preserve">Проверете дали </w:t>
      </w:r>
      <w:r w:rsidR="00FC4C24" w:rsidRPr="00E11D5E">
        <w:t xml:space="preserve">во описот на проектот се </w:t>
      </w:r>
      <w:r w:rsidR="00FC4C24">
        <w:rPr>
          <w:lang w:val="mk-MK"/>
        </w:rPr>
        <w:t>наведени</w:t>
      </w:r>
      <w:r w:rsidR="00FC4C24" w:rsidRPr="00E11D5E">
        <w:t xml:space="preserve"> </w:t>
      </w:r>
      <w:r w:rsidRPr="00E11D5E">
        <w:t>сите релевантни информации</w:t>
      </w:r>
      <w:r>
        <w:rPr>
          <w:lang w:val="mk-MK"/>
        </w:rPr>
        <w:t xml:space="preserve">, </w:t>
      </w:r>
      <w:r w:rsidR="005475F9">
        <w:t xml:space="preserve">бидејќи ова ќе биде единствениот документ што </w:t>
      </w:r>
      <w:r>
        <w:rPr>
          <w:lang w:val="mk-MK"/>
        </w:rPr>
        <w:t xml:space="preserve">ќе </w:t>
      </w:r>
      <w:r w:rsidR="005475F9">
        <w:t xml:space="preserve">се оценува заедно со буџетот на проектот. Кога го подготвувате вашиот проект, </w:t>
      </w:r>
      <w:r>
        <w:t xml:space="preserve">како инспирација </w:t>
      </w:r>
      <w:r w:rsidR="005475F9">
        <w:t xml:space="preserve">користете го извештајот за добри практики на медиумски активизам </w:t>
      </w:r>
      <w:r>
        <w:rPr>
          <w:lang w:val="mk-MK"/>
        </w:rPr>
        <w:t xml:space="preserve">изготвен </w:t>
      </w:r>
      <w:r w:rsidR="005475F9">
        <w:t xml:space="preserve">во </w:t>
      </w:r>
      <w:r>
        <w:rPr>
          <w:lang w:val="mk-MK"/>
        </w:rPr>
        <w:t xml:space="preserve">рамки на </w:t>
      </w:r>
      <w:r w:rsidR="005475F9">
        <w:t xml:space="preserve">проектот </w:t>
      </w:r>
      <w:r w:rsidRPr="00F978A3">
        <w:rPr>
          <w:color w:val="auto"/>
          <w:lang w:val="en-US"/>
        </w:rPr>
        <w:t>“</w:t>
      </w:r>
      <w:r w:rsidR="005475F9" w:rsidRPr="00F978A3">
        <w:rPr>
          <w:color w:val="auto"/>
        </w:rPr>
        <w:t>Нашите медиуми</w:t>
      </w:r>
      <w:r w:rsidRPr="00F978A3">
        <w:rPr>
          <w:color w:val="auto"/>
          <w:lang w:val="en-US"/>
        </w:rPr>
        <w:t>”</w:t>
      </w:r>
      <w:r w:rsidR="005475F9" w:rsidRPr="00F978A3">
        <w:rPr>
          <w:color w:val="auto"/>
        </w:rPr>
        <w:t xml:space="preserve">. </w:t>
      </w:r>
      <w:r w:rsidRPr="00F978A3">
        <w:rPr>
          <w:color w:val="auto"/>
          <w:lang w:val="mk-MK"/>
        </w:rPr>
        <w:t>Истиот</w:t>
      </w:r>
      <w:r w:rsidR="005475F9" w:rsidRPr="00F978A3">
        <w:rPr>
          <w:color w:val="auto"/>
        </w:rPr>
        <w:t xml:space="preserve"> е дост</w:t>
      </w:r>
      <w:r w:rsidRPr="00F978A3">
        <w:rPr>
          <w:color w:val="auto"/>
          <w:lang w:val="mk-MK"/>
        </w:rPr>
        <w:t>апен на</w:t>
      </w:r>
      <w:r w:rsidR="005475F9" w:rsidRPr="00F978A3">
        <w:rPr>
          <w:color w:val="auto"/>
        </w:rPr>
        <w:t xml:space="preserve"> </w:t>
      </w:r>
      <w:r w:rsidR="00E90B6A" w:rsidRPr="00F978A3">
        <w:rPr>
          <w:color w:val="auto"/>
        </w:rPr>
        <w:t xml:space="preserve">овде:   </w:t>
      </w:r>
      <w:hyperlink r:id="rId12" w:history="1">
        <w:r w:rsidR="00F978A3" w:rsidRPr="00C537E4">
          <w:rPr>
            <w:rStyle w:val="Hyperlink"/>
          </w:rPr>
          <w:t>https://mim.org.mk/mk/istrazhuvanja/1491-analiza-mapirane-dobri-praktiki-za-mediumskiot-aktivizam</w:t>
        </w:r>
      </w:hyperlink>
      <w:r w:rsidR="00F978A3">
        <w:rPr>
          <w:color w:val="FF0000"/>
          <w:lang w:val="en-US"/>
        </w:rPr>
        <w:t xml:space="preserve"> </w:t>
      </w:r>
    </w:p>
    <w:p w14:paraId="39401B61" w14:textId="64FFCC1A" w:rsidR="00107BF9" w:rsidRPr="00164A98" w:rsidRDefault="00E11D5E" w:rsidP="000677CF">
      <w:pPr>
        <w:rPr>
          <w:color w:val="0070C0"/>
        </w:rPr>
      </w:pPr>
      <w:r>
        <w:rPr>
          <w:color w:val="0070C0"/>
          <w:lang w:val="mk-MK"/>
        </w:rPr>
        <w:t>Треба да се има</w:t>
      </w:r>
      <w:r w:rsidR="009B25F8">
        <w:rPr>
          <w:color w:val="0070C0"/>
        </w:rPr>
        <w:t xml:space="preserve"> предвид дека вашиот проект мора да вклучува и </w:t>
      </w:r>
      <w:r w:rsidR="00190D46" w:rsidRPr="00DB657C">
        <w:rPr>
          <w:b/>
          <w:bCs/>
          <w:color w:val="0070C0"/>
        </w:rPr>
        <w:t xml:space="preserve">да придонесе за најмалку два </w:t>
      </w:r>
      <w:r>
        <w:rPr>
          <w:b/>
          <w:bCs/>
          <w:color w:val="0070C0"/>
          <w:lang w:val="mk-MK"/>
        </w:rPr>
        <w:t>показатели</w:t>
      </w:r>
      <w:r w:rsidR="00190D46" w:rsidRPr="00DB657C">
        <w:rPr>
          <w:b/>
          <w:bCs/>
          <w:color w:val="0070C0"/>
        </w:rPr>
        <w:t xml:space="preserve"> за резултат</w:t>
      </w:r>
      <w:r w:rsidR="00183BC5">
        <w:rPr>
          <w:b/>
          <w:bCs/>
          <w:color w:val="0070C0"/>
          <w:lang w:val="mk-MK"/>
        </w:rPr>
        <w:t>и</w:t>
      </w:r>
      <w:r w:rsidR="00190D46" w:rsidRPr="00DB657C">
        <w:rPr>
          <w:b/>
          <w:bCs/>
          <w:color w:val="0070C0"/>
        </w:rPr>
        <w:t xml:space="preserve"> </w:t>
      </w:r>
      <w:r w:rsidR="004021E9">
        <w:rPr>
          <w:color w:val="0070C0"/>
        </w:rPr>
        <w:t xml:space="preserve">наведени во делот 2.2.3 од </w:t>
      </w:r>
      <w:r>
        <w:rPr>
          <w:color w:val="0070C0"/>
          <w:lang w:val="mk-MK"/>
        </w:rPr>
        <w:t>образецот</w:t>
      </w:r>
      <w:r w:rsidR="004021E9">
        <w:rPr>
          <w:color w:val="0070C0"/>
        </w:rPr>
        <w:t xml:space="preserve"> за </w:t>
      </w:r>
      <w:r w:rsidR="00183BC5">
        <w:rPr>
          <w:color w:val="0070C0"/>
          <w:lang w:val="mk-MK"/>
        </w:rPr>
        <w:t>О</w:t>
      </w:r>
      <w:r w:rsidR="004021E9" w:rsidRPr="00FC4C24">
        <w:rPr>
          <w:color w:val="0070C0"/>
          <w:lang w:val="mk-MK"/>
        </w:rPr>
        <w:t>пис на проектот.</w:t>
      </w:r>
    </w:p>
    <w:p w14:paraId="40447364" w14:textId="1B7B38C2" w:rsidR="000677CF" w:rsidRPr="00B83AEF" w:rsidRDefault="00E11D5E" w:rsidP="001E1130">
      <w:pPr>
        <w:rPr>
          <w:b/>
          <w:bCs/>
        </w:rPr>
      </w:pPr>
      <w:r>
        <w:rPr>
          <w:b/>
          <w:bCs/>
          <w:lang w:val="mk-MK"/>
        </w:rPr>
        <w:t>Образец</w:t>
      </w:r>
      <w:r w:rsidR="00B83AEF" w:rsidRPr="00B83AEF">
        <w:rPr>
          <w:b/>
          <w:bCs/>
        </w:rPr>
        <w:t xml:space="preserve"> за буџет на проектот</w:t>
      </w:r>
    </w:p>
    <w:p w14:paraId="4E0C29CF" w14:textId="49E58836" w:rsidR="006864AC" w:rsidRPr="009C5A64" w:rsidRDefault="00E11D5E" w:rsidP="006864AC">
      <w:pPr>
        <w:rPr>
          <w:color w:val="000000" w:themeColor="text1"/>
        </w:rPr>
      </w:pPr>
      <w:r w:rsidRPr="00E11D5E">
        <w:rPr>
          <w:color w:val="000000" w:themeColor="text1"/>
        </w:rPr>
        <w:t xml:space="preserve">Пополнете го Excel </w:t>
      </w:r>
      <w:r>
        <w:rPr>
          <w:color w:val="000000" w:themeColor="text1"/>
          <w:lang w:val="mk-MK"/>
        </w:rPr>
        <w:t>документот</w:t>
      </w:r>
      <w:r w:rsidRPr="00E11D5E">
        <w:rPr>
          <w:color w:val="000000" w:themeColor="text1"/>
        </w:rPr>
        <w:t xml:space="preserve">. Не заборавајте да проверите дали активностите наведени во описот на проектот се </w:t>
      </w:r>
      <w:r w:rsidR="00FC4C24">
        <w:rPr>
          <w:color w:val="000000" w:themeColor="text1"/>
          <w:lang w:val="mk-MK"/>
        </w:rPr>
        <w:t xml:space="preserve">соодветно </w:t>
      </w:r>
      <w:r>
        <w:rPr>
          <w:color w:val="000000" w:themeColor="text1"/>
          <w:lang w:val="mk-MK"/>
        </w:rPr>
        <w:t>одраз</w:t>
      </w:r>
      <w:r w:rsidR="00FC4C24">
        <w:rPr>
          <w:color w:val="000000" w:themeColor="text1"/>
          <w:lang w:val="mk-MK"/>
        </w:rPr>
        <w:t>е</w:t>
      </w:r>
      <w:r w:rsidR="00183BC5">
        <w:rPr>
          <w:color w:val="000000" w:themeColor="text1"/>
          <w:lang w:val="mk-MK"/>
        </w:rPr>
        <w:t>н</w:t>
      </w:r>
      <w:r w:rsidR="00FC4C24">
        <w:rPr>
          <w:color w:val="000000" w:themeColor="text1"/>
          <w:lang w:val="mk-MK"/>
        </w:rPr>
        <w:t>и</w:t>
      </w:r>
      <w:r w:rsidRPr="00E11D5E"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 xml:space="preserve">и </w:t>
      </w:r>
      <w:r w:rsidRPr="00E11D5E">
        <w:rPr>
          <w:color w:val="000000" w:themeColor="text1"/>
        </w:rPr>
        <w:t>во буџетот на проектот</w:t>
      </w:r>
      <w:r w:rsidR="006864AC" w:rsidRPr="009C5A64">
        <w:rPr>
          <w:color w:val="000000" w:themeColor="text1"/>
        </w:rPr>
        <w:t>.</w:t>
      </w:r>
    </w:p>
    <w:p w14:paraId="43ACCE01" w14:textId="038AAEC1" w:rsidR="006864AC" w:rsidRDefault="00E11D5E" w:rsidP="006864AC">
      <w:pPr>
        <w:rPr>
          <w:color w:val="000000" w:themeColor="text1"/>
          <w:u w:val="single"/>
        </w:rPr>
      </w:pPr>
      <w:r>
        <w:rPr>
          <w:color w:val="000000" w:themeColor="text1"/>
          <w:u w:val="single"/>
          <w:lang w:val="mk-MK"/>
        </w:rPr>
        <w:t>К</w:t>
      </w:r>
      <w:r>
        <w:rPr>
          <w:color w:val="000000" w:themeColor="text1"/>
          <w:u w:val="single"/>
        </w:rPr>
        <w:t>ога го подготвувате буџет</w:t>
      </w:r>
      <w:r>
        <w:rPr>
          <w:color w:val="000000" w:themeColor="text1"/>
          <w:u w:val="single"/>
          <w:lang w:val="mk-MK"/>
        </w:rPr>
        <w:t>от,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  <w:lang w:val="mk-MK"/>
        </w:rPr>
        <w:t>о</w:t>
      </w:r>
      <w:r w:rsidR="007A2E9C">
        <w:rPr>
          <w:color w:val="000000" w:themeColor="text1"/>
          <w:u w:val="single"/>
        </w:rPr>
        <w:t>бр</w:t>
      </w:r>
      <w:r w:rsidR="00183BC5">
        <w:rPr>
          <w:color w:val="000000" w:themeColor="text1"/>
          <w:u w:val="single"/>
          <w:lang w:val="mk-MK"/>
        </w:rPr>
        <w:t>нете</w:t>
      </w:r>
      <w:r w:rsidR="007A2E9C">
        <w:rPr>
          <w:color w:val="000000" w:themeColor="text1"/>
          <w:u w:val="single"/>
        </w:rPr>
        <w:t xml:space="preserve"> внимание на следново:</w:t>
      </w:r>
    </w:p>
    <w:p w14:paraId="5767D41A" w14:textId="70B3F8C7" w:rsidR="006864AC" w:rsidRPr="00B759E9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B759E9">
        <w:rPr>
          <w:rFonts w:ascii="Calibri" w:hAnsi="Calibri" w:cs="Calibri"/>
          <w:szCs w:val="20"/>
          <w:u w:val="single"/>
        </w:rPr>
        <w:t xml:space="preserve">Категорија 1 </w:t>
      </w:r>
      <w:r w:rsidR="004B7D95">
        <w:rPr>
          <w:rFonts w:ascii="Calibri" w:hAnsi="Calibri" w:cs="Calibri"/>
          <w:szCs w:val="20"/>
        </w:rPr>
        <w:t xml:space="preserve">- </w:t>
      </w:r>
      <w:r w:rsidR="00E11D5E" w:rsidRPr="00E11D5E">
        <w:rPr>
          <w:rFonts w:ascii="Calibri" w:hAnsi="Calibri" w:cs="Calibri"/>
          <w:szCs w:val="20"/>
        </w:rPr>
        <w:t xml:space="preserve">Човечки ресурси треба да ги вклучува вработените во проектот кои се вработени </w:t>
      </w:r>
      <w:r w:rsidR="00FC4C24">
        <w:rPr>
          <w:rFonts w:ascii="Calibri" w:hAnsi="Calibri" w:cs="Calibri"/>
          <w:szCs w:val="20"/>
          <w:lang w:val="mk-MK"/>
        </w:rPr>
        <w:t>кај</w:t>
      </w:r>
      <w:r w:rsidR="00183BC5">
        <w:rPr>
          <w:rFonts w:ascii="Calibri" w:hAnsi="Calibri" w:cs="Calibri"/>
          <w:szCs w:val="20"/>
          <w:lang w:val="mk-MK"/>
        </w:rPr>
        <w:t xml:space="preserve"> организацијата </w:t>
      </w:r>
      <w:r w:rsidR="00E11D5E" w:rsidRPr="00E11D5E">
        <w:rPr>
          <w:rFonts w:ascii="Calibri" w:hAnsi="Calibri" w:cs="Calibri"/>
          <w:szCs w:val="20"/>
        </w:rPr>
        <w:t xml:space="preserve">апликант/ко-апликант. Треба да се пресметаат бруто-платите, вклучително и надоместоците за социјално осигурување и другите слични трошоци. </w:t>
      </w:r>
      <w:r w:rsidR="00E11D5E">
        <w:rPr>
          <w:rFonts w:ascii="Calibri" w:hAnsi="Calibri" w:cs="Calibri"/>
          <w:szCs w:val="20"/>
          <w:lang w:val="mk-MK"/>
        </w:rPr>
        <w:t>Доколку</w:t>
      </w:r>
      <w:r w:rsidR="00E11D5E" w:rsidRPr="00E11D5E">
        <w:rPr>
          <w:rFonts w:ascii="Calibri" w:hAnsi="Calibri" w:cs="Calibri"/>
          <w:szCs w:val="20"/>
        </w:rPr>
        <w:t xml:space="preserve"> проектниот менаџер/координатор на апликантот/ко-апликантот биде ангажиран врз основа на хонорарен или сличен договор, трошоците за тоа треба да бидат вметнати во категоријата 3.1. </w:t>
      </w:r>
      <w:r w:rsidR="00E11D5E" w:rsidRPr="00E11D5E">
        <w:rPr>
          <w:rFonts w:ascii="Calibri" w:hAnsi="Calibri" w:cs="Calibri"/>
          <w:szCs w:val="20"/>
          <w:u w:val="single"/>
        </w:rPr>
        <w:t>Надоместоци и хонорари за експерти</w:t>
      </w:r>
      <w:r w:rsidRPr="00B759E9">
        <w:rPr>
          <w:rFonts w:ascii="Calibri" w:hAnsi="Calibri" w:cs="Calibri"/>
          <w:szCs w:val="20"/>
        </w:rPr>
        <w:t>.</w:t>
      </w:r>
    </w:p>
    <w:p w14:paraId="4540DE2F" w14:textId="3C066D45" w:rsidR="006864AC" w:rsidRPr="00B759E9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B759E9">
        <w:rPr>
          <w:rFonts w:ascii="Calibri" w:hAnsi="Calibri" w:cs="Calibri"/>
          <w:szCs w:val="20"/>
          <w:u w:val="single"/>
        </w:rPr>
        <w:t xml:space="preserve">4. Набавка на опрема </w:t>
      </w:r>
      <w:r w:rsidRPr="00B759E9">
        <w:rPr>
          <w:rFonts w:ascii="Calibri" w:hAnsi="Calibri" w:cs="Calibri"/>
          <w:szCs w:val="20"/>
        </w:rPr>
        <w:t xml:space="preserve">– </w:t>
      </w:r>
      <w:r w:rsidR="00E11D5E" w:rsidRPr="00E11D5E">
        <w:rPr>
          <w:rFonts w:ascii="Calibri" w:hAnsi="Calibri" w:cs="Calibri"/>
          <w:szCs w:val="20"/>
        </w:rPr>
        <w:t xml:space="preserve">секоја набавка на опрема мора да биде оправдана и не смее да надминува </w:t>
      </w:r>
      <w:r w:rsidR="00E11D5E" w:rsidRPr="00E11D5E">
        <w:rPr>
          <w:rFonts w:ascii="Calibri" w:hAnsi="Calibri" w:cs="Calibri"/>
          <w:b/>
          <w:szCs w:val="20"/>
        </w:rPr>
        <w:t>10%</w:t>
      </w:r>
      <w:r w:rsidR="00E11D5E" w:rsidRPr="00E11D5E">
        <w:rPr>
          <w:rFonts w:ascii="Calibri" w:hAnsi="Calibri" w:cs="Calibri"/>
          <w:szCs w:val="20"/>
        </w:rPr>
        <w:t xml:space="preserve"> од директните трошоци на проектот</w:t>
      </w:r>
      <w:r w:rsidRPr="00B759E9">
        <w:rPr>
          <w:rFonts w:ascii="Calibri" w:hAnsi="Calibri" w:cs="Calibri"/>
          <w:szCs w:val="20"/>
        </w:rPr>
        <w:t>.</w:t>
      </w:r>
    </w:p>
    <w:p w14:paraId="64988AC3" w14:textId="2454128D" w:rsidR="006864AC" w:rsidRPr="00B759E9" w:rsidRDefault="006864AC" w:rsidP="00F72A08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B759E9">
        <w:rPr>
          <w:rFonts w:ascii="Calibri" w:hAnsi="Calibri" w:cs="Calibri"/>
          <w:szCs w:val="20"/>
          <w:u w:val="single"/>
        </w:rPr>
        <w:t xml:space="preserve">7. </w:t>
      </w:r>
      <w:r w:rsidR="00E11D5E" w:rsidRPr="00E11D5E">
        <w:rPr>
          <w:rFonts w:ascii="Calibri" w:hAnsi="Calibri" w:cs="Calibri"/>
          <w:szCs w:val="20"/>
          <w:u w:val="single"/>
        </w:rPr>
        <w:t xml:space="preserve">Индиректните </w:t>
      </w:r>
      <w:r w:rsidR="00E11D5E" w:rsidRPr="00E11D5E">
        <w:rPr>
          <w:rFonts w:ascii="Calibri" w:hAnsi="Calibri" w:cs="Calibri"/>
          <w:szCs w:val="20"/>
        </w:rPr>
        <w:t xml:space="preserve">трошоци треба да се пресметаат и да се прикажат како еден износ само во оваа категорија, и не треба дополнително да се </w:t>
      </w:r>
      <w:r w:rsidR="00E11D5E">
        <w:rPr>
          <w:rFonts w:ascii="Calibri" w:hAnsi="Calibri" w:cs="Calibri"/>
          <w:szCs w:val="20"/>
          <w:lang w:val="mk-MK"/>
        </w:rPr>
        <w:t>делат</w:t>
      </w:r>
      <w:r w:rsidR="00E11D5E" w:rsidRPr="00E11D5E">
        <w:rPr>
          <w:rFonts w:ascii="Calibri" w:hAnsi="Calibri" w:cs="Calibri"/>
          <w:szCs w:val="20"/>
        </w:rPr>
        <w:t xml:space="preserve"> во поткатегории. Овие типови трошоци не треба да се појават во делот на директни трошоци</w:t>
      </w:r>
      <w:r w:rsidRPr="00B759E9">
        <w:rPr>
          <w:rFonts w:ascii="Calibri" w:hAnsi="Calibri" w:cs="Calibri"/>
          <w:szCs w:val="20"/>
        </w:rPr>
        <w:t>.</w:t>
      </w:r>
    </w:p>
    <w:p w14:paraId="34512DCD" w14:textId="1DE22500" w:rsidR="00B759E9" w:rsidRPr="00B759E9" w:rsidRDefault="00E11D5E" w:rsidP="001E1130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E11D5E">
        <w:rPr>
          <w:rFonts w:ascii="Calibri" w:hAnsi="Calibri" w:cs="Calibri"/>
          <w:szCs w:val="20"/>
        </w:rPr>
        <w:t xml:space="preserve">Во однос на </w:t>
      </w:r>
      <w:r w:rsidRPr="00E11D5E">
        <w:rPr>
          <w:rFonts w:ascii="Calibri" w:hAnsi="Calibri" w:cs="Calibri"/>
          <w:b/>
          <w:szCs w:val="20"/>
        </w:rPr>
        <w:t>ДДВ</w:t>
      </w:r>
      <w:r w:rsidRPr="00E11D5E">
        <w:rPr>
          <w:rFonts w:ascii="Calibri" w:hAnsi="Calibri" w:cs="Calibri"/>
          <w:szCs w:val="20"/>
        </w:rPr>
        <w:t>, постапете согласно точката 2.</w:t>
      </w:r>
      <w:r>
        <w:rPr>
          <w:rFonts w:ascii="Calibri" w:hAnsi="Calibri" w:cs="Calibri"/>
          <w:szCs w:val="20"/>
          <w:lang w:val="mk-MK"/>
        </w:rPr>
        <w:t>7</w:t>
      </w:r>
      <w:r w:rsidRPr="00E11D5E">
        <w:rPr>
          <w:rFonts w:ascii="Calibri" w:hAnsi="Calibri" w:cs="Calibri"/>
          <w:szCs w:val="20"/>
        </w:rPr>
        <w:t xml:space="preserve"> од Упатството</w:t>
      </w:r>
      <w:r w:rsidR="006864AC" w:rsidRPr="00B759E9">
        <w:rPr>
          <w:rFonts w:ascii="Calibri" w:hAnsi="Calibri" w:cs="Calibri"/>
          <w:szCs w:val="20"/>
        </w:rPr>
        <w:t>.</w:t>
      </w:r>
    </w:p>
    <w:p w14:paraId="2DD5F9CA" w14:textId="5606F7CD" w:rsidR="005A0B23" w:rsidRPr="00E545C8" w:rsidRDefault="00B83AEF" w:rsidP="004B1E51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B759E9">
        <w:rPr>
          <w:rFonts w:ascii="Calibri" w:hAnsi="Calibri" w:cs="Calibri"/>
          <w:szCs w:val="20"/>
        </w:rPr>
        <w:t xml:space="preserve">Не заборавајте </w:t>
      </w:r>
      <w:r w:rsidR="00E11D5E" w:rsidRPr="00B759E9">
        <w:rPr>
          <w:rFonts w:ascii="Calibri" w:hAnsi="Calibri" w:cs="Calibri"/>
          <w:b/>
          <w:bCs/>
          <w:szCs w:val="20"/>
        </w:rPr>
        <w:t xml:space="preserve">во буџетот </w:t>
      </w:r>
      <w:r w:rsidRPr="00E11D5E">
        <w:rPr>
          <w:rFonts w:ascii="Calibri" w:hAnsi="Calibri" w:cs="Calibri"/>
          <w:b/>
          <w:szCs w:val="20"/>
        </w:rPr>
        <w:t>да</w:t>
      </w:r>
      <w:r w:rsidRPr="00B759E9">
        <w:rPr>
          <w:rFonts w:ascii="Calibri" w:hAnsi="Calibri" w:cs="Calibri"/>
          <w:szCs w:val="20"/>
        </w:rPr>
        <w:t xml:space="preserve"> </w:t>
      </w:r>
      <w:r w:rsidR="007A2E9C" w:rsidRPr="00B759E9">
        <w:rPr>
          <w:rFonts w:ascii="Calibri" w:hAnsi="Calibri" w:cs="Calibri"/>
          <w:b/>
          <w:bCs/>
          <w:szCs w:val="20"/>
        </w:rPr>
        <w:t xml:space="preserve">ги вклучите патните трошоци за присуство на регионалниот настан </w:t>
      </w:r>
      <w:r w:rsidRPr="00B759E9">
        <w:rPr>
          <w:rFonts w:ascii="Calibri" w:hAnsi="Calibri" w:cs="Calibri"/>
          <w:szCs w:val="20"/>
        </w:rPr>
        <w:t xml:space="preserve">што ќе го организира проектот </w:t>
      </w:r>
      <w:r w:rsidR="00E11D5E">
        <w:rPr>
          <w:rFonts w:ascii="Calibri" w:hAnsi="Calibri" w:cs="Calibri"/>
          <w:szCs w:val="20"/>
          <w:lang w:val="en-US"/>
        </w:rPr>
        <w:t>“</w:t>
      </w:r>
      <w:r w:rsidRPr="00B759E9">
        <w:rPr>
          <w:rFonts w:ascii="Calibri" w:hAnsi="Calibri" w:cs="Calibri"/>
          <w:szCs w:val="20"/>
        </w:rPr>
        <w:t>Нашите медиуми</w:t>
      </w:r>
      <w:r w:rsidR="00E11D5E">
        <w:rPr>
          <w:rFonts w:ascii="Calibri" w:hAnsi="Calibri" w:cs="Calibri"/>
          <w:szCs w:val="20"/>
          <w:lang w:val="en-GB"/>
        </w:rPr>
        <w:t>”</w:t>
      </w:r>
      <w:r w:rsidRPr="00B759E9">
        <w:rPr>
          <w:rFonts w:ascii="Calibri" w:hAnsi="Calibri" w:cs="Calibri"/>
          <w:szCs w:val="20"/>
        </w:rPr>
        <w:t xml:space="preserve"> во Србија. Трошоците треба да вклучуваат патување за едно лице кое </w:t>
      </w:r>
      <w:r w:rsidR="00E11D5E">
        <w:rPr>
          <w:rFonts w:ascii="Calibri" w:hAnsi="Calibri" w:cs="Calibri"/>
          <w:szCs w:val="20"/>
          <w:lang w:val="mk-MK"/>
        </w:rPr>
        <w:t>ќе учествува</w:t>
      </w:r>
      <w:r w:rsidRPr="00B759E9">
        <w:rPr>
          <w:rFonts w:ascii="Calibri" w:hAnsi="Calibri" w:cs="Calibri"/>
          <w:szCs w:val="20"/>
        </w:rPr>
        <w:t xml:space="preserve"> на настанот за градење капацитет</w:t>
      </w:r>
      <w:r w:rsidR="00E11D5E">
        <w:rPr>
          <w:rFonts w:ascii="Calibri" w:hAnsi="Calibri" w:cs="Calibri"/>
          <w:szCs w:val="20"/>
          <w:lang w:val="mk-MK"/>
        </w:rPr>
        <w:t>и</w:t>
      </w:r>
      <w:r w:rsidRPr="00B759E9">
        <w:rPr>
          <w:rFonts w:ascii="Calibri" w:hAnsi="Calibri" w:cs="Calibri"/>
          <w:szCs w:val="20"/>
        </w:rPr>
        <w:t xml:space="preserve"> од страна на вашиот проект. Трошоците за сместување и оброци ќе бидат покриени од проектот </w:t>
      </w:r>
      <w:r w:rsidR="00E11D5E">
        <w:rPr>
          <w:rFonts w:ascii="Calibri" w:hAnsi="Calibri" w:cs="Calibri"/>
          <w:szCs w:val="20"/>
          <w:lang w:val="en-GB"/>
        </w:rPr>
        <w:t>“</w:t>
      </w:r>
      <w:r w:rsidRPr="00B759E9">
        <w:rPr>
          <w:rFonts w:ascii="Calibri" w:hAnsi="Calibri" w:cs="Calibri"/>
          <w:szCs w:val="20"/>
        </w:rPr>
        <w:t>Нашите медиуми</w:t>
      </w:r>
      <w:r w:rsidR="00E11D5E">
        <w:rPr>
          <w:rFonts w:ascii="Calibri" w:hAnsi="Calibri" w:cs="Calibri"/>
          <w:szCs w:val="20"/>
          <w:lang w:val="en-GB"/>
        </w:rPr>
        <w:t>”</w:t>
      </w:r>
      <w:r w:rsidRPr="00B759E9">
        <w:rPr>
          <w:rFonts w:ascii="Calibri" w:hAnsi="Calibri" w:cs="Calibri"/>
          <w:szCs w:val="20"/>
        </w:rPr>
        <w:t xml:space="preserve">. Во случај </w:t>
      </w:r>
      <w:r w:rsidR="00E11D5E">
        <w:rPr>
          <w:rFonts w:ascii="Calibri" w:hAnsi="Calibri" w:cs="Calibri"/>
          <w:szCs w:val="20"/>
          <w:lang w:val="mk-MK"/>
        </w:rPr>
        <w:t>како учесник да се назначи</w:t>
      </w:r>
      <w:r w:rsidRPr="00B759E9">
        <w:rPr>
          <w:rFonts w:ascii="Calibri" w:hAnsi="Calibri" w:cs="Calibri"/>
          <w:szCs w:val="20"/>
        </w:rPr>
        <w:t xml:space="preserve"> лице со попреченост </w:t>
      </w:r>
      <w:r w:rsidR="00E11D5E">
        <w:rPr>
          <w:rFonts w:ascii="Calibri" w:hAnsi="Calibri" w:cs="Calibri"/>
          <w:szCs w:val="20"/>
          <w:lang w:val="mk-MK"/>
        </w:rPr>
        <w:t>на кое</w:t>
      </w:r>
      <w:r w:rsidRPr="00B759E9">
        <w:rPr>
          <w:rFonts w:ascii="Calibri" w:hAnsi="Calibri" w:cs="Calibri"/>
          <w:szCs w:val="20"/>
        </w:rPr>
        <w:t xml:space="preserve"> му треба помошник, </w:t>
      </w:r>
      <w:r w:rsidR="00E11D5E" w:rsidRPr="00B759E9">
        <w:rPr>
          <w:rFonts w:ascii="Calibri" w:hAnsi="Calibri" w:cs="Calibri"/>
          <w:szCs w:val="20"/>
        </w:rPr>
        <w:t>во буџетот на проектот исто така треба да бид</w:t>
      </w:r>
      <w:r w:rsidR="00E11D5E">
        <w:rPr>
          <w:rFonts w:ascii="Calibri" w:hAnsi="Calibri" w:cs="Calibri"/>
          <w:szCs w:val="20"/>
          <w:lang w:val="mk-MK"/>
        </w:rPr>
        <w:t>ат</w:t>
      </w:r>
      <w:r w:rsidR="00E11D5E" w:rsidRPr="00B759E9">
        <w:rPr>
          <w:rFonts w:ascii="Calibri" w:hAnsi="Calibri" w:cs="Calibri"/>
          <w:szCs w:val="20"/>
        </w:rPr>
        <w:t xml:space="preserve"> вклучен</w:t>
      </w:r>
      <w:r w:rsidR="00E11D5E">
        <w:rPr>
          <w:rFonts w:ascii="Calibri" w:hAnsi="Calibri" w:cs="Calibri"/>
          <w:szCs w:val="20"/>
          <w:lang w:val="mk-MK"/>
        </w:rPr>
        <w:t>и</w:t>
      </w:r>
      <w:r w:rsidR="00E11D5E" w:rsidRPr="00B759E9">
        <w:rPr>
          <w:rFonts w:ascii="Calibri" w:hAnsi="Calibri" w:cs="Calibri"/>
          <w:szCs w:val="20"/>
        </w:rPr>
        <w:t xml:space="preserve"> </w:t>
      </w:r>
      <w:r w:rsidR="00E11D5E">
        <w:rPr>
          <w:rFonts w:ascii="Calibri" w:hAnsi="Calibri" w:cs="Calibri"/>
          <w:szCs w:val="20"/>
          <w:lang w:val="mk-MK"/>
        </w:rPr>
        <w:t xml:space="preserve">и трошоците за </w:t>
      </w:r>
      <w:r w:rsidR="00FC4C24">
        <w:rPr>
          <w:rFonts w:ascii="Calibri" w:hAnsi="Calibri" w:cs="Calibri"/>
          <w:szCs w:val="20"/>
          <w:lang w:val="mk-MK"/>
        </w:rPr>
        <w:t xml:space="preserve">едно </w:t>
      </w:r>
      <w:r w:rsidRPr="00B759E9">
        <w:rPr>
          <w:rFonts w:ascii="Calibri" w:hAnsi="Calibri" w:cs="Calibri"/>
          <w:szCs w:val="20"/>
        </w:rPr>
        <w:t>дополнително патување за помошникот.</w:t>
      </w:r>
    </w:p>
    <w:p w14:paraId="48EB2D1E" w14:textId="6033ACC2" w:rsidR="001E1130" w:rsidRPr="00E11D5E" w:rsidRDefault="000677CF" w:rsidP="000677CF">
      <w:pPr>
        <w:pStyle w:val="Heading2"/>
        <w:rPr>
          <w:lang w:val="mk-MK"/>
        </w:rPr>
      </w:pPr>
      <w:bookmarkStart w:id="22" w:name="_Toc147472679"/>
      <w:r>
        <w:t xml:space="preserve">3.3 </w:t>
      </w:r>
      <w:bookmarkEnd w:id="22"/>
      <w:r w:rsidR="00E11D5E" w:rsidRPr="00E11D5E">
        <w:t>Информативни сесии и поддршка со информации</w:t>
      </w:r>
    </w:p>
    <w:p w14:paraId="28C3201A" w14:textId="77777777" w:rsidR="00E11D5E" w:rsidRDefault="00E11D5E" w:rsidP="00CD611D">
      <w:r w:rsidRPr="00E11D5E">
        <w:rPr>
          <w:color w:val="0070C0"/>
        </w:rPr>
        <w:t>Информативни сесии</w:t>
      </w:r>
    </w:p>
    <w:p w14:paraId="339D2F47" w14:textId="343DC10F" w:rsidR="00330F61" w:rsidRDefault="00992817" w:rsidP="00CD611D">
      <w:r>
        <w:t>Ве покануваме да присуствувате на инфо</w:t>
      </w:r>
      <w:r w:rsidR="00E11D5E">
        <w:rPr>
          <w:lang w:val="mk-MK"/>
        </w:rPr>
        <w:t>рмативната</w:t>
      </w:r>
      <w:r>
        <w:t xml:space="preserve"> сесија.</w:t>
      </w:r>
    </w:p>
    <w:p w14:paraId="31921752" w14:textId="7E8FF4DF" w:rsidR="005623AF" w:rsidRDefault="00E11D5E" w:rsidP="00CD611D">
      <w:pPr>
        <w:rPr>
          <w:color w:val="000000" w:themeColor="text1"/>
        </w:rPr>
      </w:pPr>
      <w:r w:rsidRPr="00E11D5E">
        <w:rPr>
          <w:b/>
          <w:bCs/>
        </w:rPr>
        <w:t xml:space="preserve">Информативната сесија за подготовка на </w:t>
      </w:r>
      <w:r>
        <w:rPr>
          <w:b/>
          <w:bCs/>
          <w:lang w:val="mk-MK"/>
        </w:rPr>
        <w:t>апликацијата</w:t>
      </w:r>
      <w:r w:rsidRPr="00E11D5E">
        <w:rPr>
          <w:b/>
          <w:bCs/>
        </w:rPr>
        <w:t xml:space="preserve"> </w:t>
      </w:r>
      <w:r w:rsidRPr="00E11D5E">
        <w:rPr>
          <w:bCs/>
        </w:rPr>
        <w:t xml:space="preserve">ќе се одржи преку интернет </w:t>
      </w:r>
      <w:r w:rsidRPr="00F978A3">
        <w:rPr>
          <w:bCs/>
          <w:color w:val="auto"/>
        </w:rPr>
        <w:t>на</w:t>
      </w:r>
      <w:r w:rsidR="001E581F" w:rsidRPr="00F978A3">
        <w:rPr>
          <w:color w:val="auto"/>
        </w:rPr>
        <w:t xml:space="preserve"> </w:t>
      </w:r>
      <w:r w:rsidR="005F78D1" w:rsidRPr="00F978A3">
        <w:rPr>
          <w:b/>
          <w:bCs/>
          <w:color w:val="auto"/>
          <w:lang w:val="en-US"/>
        </w:rPr>
        <w:t>26</w:t>
      </w:r>
      <w:r w:rsidR="006B55FA" w:rsidRPr="00F978A3">
        <w:rPr>
          <w:b/>
          <w:bCs/>
          <w:color w:val="auto"/>
          <w:lang w:val="mk-MK"/>
        </w:rPr>
        <w:t>.0</w:t>
      </w:r>
      <w:r w:rsidR="005F78D1" w:rsidRPr="00F978A3">
        <w:rPr>
          <w:b/>
          <w:bCs/>
          <w:color w:val="auto"/>
          <w:lang w:val="en-US"/>
        </w:rPr>
        <w:t>1</w:t>
      </w:r>
      <w:r w:rsidR="006B55FA" w:rsidRPr="00F978A3">
        <w:rPr>
          <w:b/>
          <w:bCs/>
          <w:color w:val="auto"/>
          <w:lang w:val="mk-MK"/>
        </w:rPr>
        <w:t>.2024</w:t>
      </w:r>
      <w:r w:rsidR="001E581F" w:rsidRPr="00F978A3">
        <w:rPr>
          <w:b/>
          <w:bCs/>
          <w:color w:val="auto"/>
        </w:rPr>
        <w:t xml:space="preserve">, </w:t>
      </w:r>
      <w:r w:rsidR="006B55FA" w:rsidRPr="00F978A3">
        <w:rPr>
          <w:b/>
          <w:bCs/>
          <w:color w:val="auto"/>
          <w:lang w:val="mk-MK"/>
        </w:rPr>
        <w:t>1</w:t>
      </w:r>
      <w:r w:rsidR="005F78D1" w:rsidRPr="00F978A3">
        <w:rPr>
          <w:b/>
          <w:bCs/>
          <w:color w:val="auto"/>
          <w:lang w:val="en-US"/>
        </w:rPr>
        <w:t>4</w:t>
      </w:r>
      <w:r w:rsidR="006B55FA" w:rsidRPr="00F978A3">
        <w:rPr>
          <w:b/>
          <w:bCs/>
          <w:color w:val="auto"/>
          <w:lang w:val="mk-MK"/>
        </w:rPr>
        <w:t xml:space="preserve"> </w:t>
      </w:r>
      <w:r w:rsidR="001E581F" w:rsidRPr="00F978A3">
        <w:rPr>
          <w:b/>
          <w:bCs/>
          <w:color w:val="auto"/>
        </w:rPr>
        <w:t>час</w:t>
      </w:r>
      <w:proofErr w:type="spellStart"/>
      <w:r w:rsidR="006B55FA" w:rsidRPr="00F978A3">
        <w:rPr>
          <w:b/>
          <w:bCs/>
          <w:color w:val="auto"/>
          <w:lang w:val="mk-MK"/>
        </w:rPr>
        <w:t>от</w:t>
      </w:r>
      <w:proofErr w:type="spellEnd"/>
      <w:r w:rsidR="00F10245" w:rsidRPr="00F978A3">
        <w:rPr>
          <w:b/>
          <w:bCs/>
          <w:color w:val="auto"/>
        </w:rPr>
        <w:t>.</w:t>
      </w:r>
      <w:r w:rsidR="00F10245" w:rsidRPr="00F978A3">
        <w:rPr>
          <w:color w:val="auto"/>
        </w:rPr>
        <w:t xml:space="preserve"> </w:t>
      </w:r>
    </w:p>
    <w:p w14:paraId="03C77AE7" w14:textId="0C48E915" w:rsidR="00FF79BB" w:rsidRDefault="00E11D5E" w:rsidP="00CD611D">
      <w:pPr>
        <w:rPr>
          <w:color w:val="000000" w:themeColor="text1"/>
        </w:rPr>
      </w:pPr>
      <w:r>
        <w:rPr>
          <w:color w:val="000000" w:themeColor="text1"/>
          <w:lang w:val="mk-MK"/>
        </w:rPr>
        <w:lastRenderedPageBreak/>
        <w:t>З</w:t>
      </w:r>
      <w:r>
        <w:rPr>
          <w:color w:val="000000" w:themeColor="text1"/>
        </w:rPr>
        <w:t xml:space="preserve">а </w:t>
      </w:r>
      <w:r w:rsidR="007454AE">
        <w:rPr>
          <w:color w:val="000000" w:themeColor="text1"/>
          <w:lang w:val="mk-MK"/>
        </w:rPr>
        <w:t>учество на информативната сесија</w:t>
      </w:r>
      <w:r>
        <w:rPr>
          <w:color w:val="000000" w:themeColor="text1"/>
          <w:lang w:val="mk-MK"/>
        </w:rPr>
        <w:t>,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>в</w:t>
      </w:r>
      <w:r w:rsidR="00F10245">
        <w:rPr>
          <w:color w:val="000000" w:themeColor="text1"/>
        </w:rPr>
        <w:t xml:space="preserve">е молиме </w:t>
      </w:r>
      <w:r w:rsidR="00F10245" w:rsidRPr="00132FC7">
        <w:rPr>
          <w:b/>
          <w:bCs/>
          <w:color w:val="000000" w:themeColor="text1"/>
        </w:rPr>
        <w:t xml:space="preserve">регистрирајте се </w:t>
      </w:r>
      <w:r w:rsidR="00F10245">
        <w:rPr>
          <w:color w:val="000000" w:themeColor="text1"/>
        </w:rPr>
        <w:t>овде:</w:t>
      </w:r>
      <w:r w:rsidR="00F978A3">
        <w:rPr>
          <w:color w:val="000000" w:themeColor="text1"/>
          <w:lang w:val="en-US"/>
        </w:rPr>
        <w:t xml:space="preserve"> </w:t>
      </w:r>
      <w:hyperlink r:id="rId13" w:history="1">
        <w:r w:rsidR="00A77FFE">
          <w:rPr>
            <w:rStyle w:val="Hyperlink"/>
          </w:rPr>
          <w:t>https://us06web.zoom.us/meeting/register/tZEudeutrjMuHtE9olD4s0N14_RUEf-bazAi</w:t>
        </w:r>
      </w:hyperlink>
    </w:p>
    <w:p w14:paraId="7C314ABE" w14:textId="49A2B9B5" w:rsidR="000911D5" w:rsidRDefault="00E11D5E" w:rsidP="00CD611D">
      <w:pPr>
        <w:rPr>
          <w:color w:val="000000" w:themeColor="text1"/>
        </w:rPr>
      </w:pPr>
      <w:r w:rsidRPr="00E11D5E">
        <w:rPr>
          <w:color w:val="000000" w:themeColor="text1"/>
        </w:rPr>
        <w:t xml:space="preserve">Информативните материјали и </w:t>
      </w:r>
      <w:r w:rsidRPr="00E11D5E">
        <w:rPr>
          <w:b/>
          <w:color w:val="000000" w:themeColor="text1"/>
        </w:rPr>
        <w:t>видеата</w:t>
      </w:r>
      <w:r w:rsidRPr="00E11D5E">
        <w:rPr>
          <w:color w:val="000000" w:themeColor="text1"/>
        </w:rPr>
        <w:t xml:space="preserve"> од информативните сесии ќе бидат достапни на веб-стран</w:t>
      </w:r>
      <w:r w:rsidR="0072152A">
        <w:rPr>
          <w:color w:val="000000" w:themeColor="text1"/>
          <w:lang w:val="mk-MK"/>
        </w:rPr>
        <w:t>иц</w:t>
      </w:r>
      <w:r w:rsidRPr="00E11D5E">
        <w:rPr>
          <w:color w:val="000000" w:themeColor="text1"/>
        </w:rPr>
        <w:t>ата</w:t>
      </w:r>
      <w:r w:rsidR="00DC1B92">
        <w:rPr>
          <w:color w:val="000000" w:themeColor="text1"/>
          <w:lang w:val="mk-MK"/>
        </w:rPr>
        <w:t>:</w:t>
      </w:r>
      <w:r w:rsidR="0072152A">
        <w:rPr>
          <w:color w:val="000000" w:themeColor="text1"/>
          <w:lang w:val="mk-MK"/>
        </w:rPr>
        <w:t xml:space="preserve"> </w:t>
      </w:r>
      <w:hyperlink r:id="rId14" w:history="1">
        <w:r w:rsidR="00A77FFE" w:rsidRPr="00C537E4">
          <w:rPr>
            <w:rStyle w:val="Hyperlink"/>
            <w:lang w:val="en-US"/>
          </w:rPr>
          <w:t>https://mim.org.mk/mk/novosti/1492-povik-za-dostavuvane-predlog-proekti-poddrska-na-graganskite-organizacii-za-mediumska-i-informaciska-pismenost-i-mediumski-aktivizam</w:t>
        </w:r>
      </w:hyperlink>
      <w:r w:rsidR="00A77FFE">
        <w:rPr>
          <w:color w:val="000000" w:themeColor="text1"/>
          <w:lang w:val="en-US"/>
        </w:rPr>
        <w:t xml:space="preserve"> </w:t>
      </w:r>
    </w:p>
    <w:p w14:paraId="7E28455E" w14:textId="4C4E658D" w:rsidR="008D32B7" w:rsidRDefault="008D32B7" w:rsidP="00CD611D">
      <w:pPr>
        <w:rPr>
          <w:color w:val="000000" w:themeColor="text1"/>
        </w:rPr>
      </w:pPr>
      <w:r>
        <w:rPr>
          <w:color w:val="000000" w:themeColor="text1"/>
        </w:rPr>
        <w:t xml:space="preserve">Во случај </w:t>
      </w:r>
      <w:r w:rsidR="0072152A">
        <w:rPr>
          <w:color w:val="000000" w:themeColor="text1"/>
          <w:lang w:val="mk-MK"/>
        </w:rPr>
        <w:t>апликантите да</w:t>
      </w:r>
      <w:r>
        <w:rPr>
          <w:color w:val="000000" w:themeColor="text1"/>
        </w:rPr>
        <w:t xml:space="preserve"> </w:t>
      </w:r>
      <w:r w:rsidR="0072152A">
        <w:rPr>
          <w:color w:val="000000" w:themeColor="text1"/>
          <w:lang w:val="mk-MK"/>
        </w:rPr>
        <w:t>имаат</w:t>
      </w:r>
      <w:r>
        <w:rPr>
          <w:color w:val="000000" w:themeColor="text1"/>
        </w:rPr>
        <w:t xml:space="preserve"> потреб</w:t>
      </w:r>
      <w:r w:rsidR="0072152A">
        <w:rPr>
          <w:color w:val="000000" w:themeColor="text1"/>
          <w:lang w:val="mk-MK"/>
        </w:rPr>
        <w:t>а</w:t>
      </w:r>
      <w:r>
        <w:rPr>
          <w:color w:val="000000" w:themeColor="text1"/>
        </w:rPr>
        <w:t xml:space="preserve"> за </w:t>
      </w:r>
      <w:r w:rsidR="0072152A">
        <w:rPr>
          <w:color w:val="000000" w:themeColor="text1"/>
        </w:rPr>
        <w:t xml:space="preserve">дополнителни </w:t>
      </w:r>
      <w:r>
        <w:rPr>
          <w:color w:val="000000" w:themeColor="text1"/>
        </w:rPr>
        <w:t xml:space="preserve">информации од страна на тимот за </w:t>
      </w:r>
      <w:r w:rsidR="00E11D5E">
        <w:rPr>
          <w:color w:val="000000" w:themeColor="text1"/>
          <w:lang w:val="mk-MK"/>
        </w:rPr>
        <w:t>доделување грантови</w:t>
      </w:r>
      <w:r>
        <w:rPr>
          <w:color w:val="000000" w:themeColor="text1"/>
        </w:rPr>
        <w:t>, може да се организира уште една информативна сесија. Информациите</w:t>
      </w:r>
      <w:r w:rsidR="00E11D5E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 xml:space="preserve">ќе бидат </w:t>
      </w:r>
      <w:r w:rsidR="00E11D5E">
        <w:rPr>
          <w:color w:val="000000" w:themeColor="text1"/>
          <w:lang w:val="mk-MK"/>
        </w:rPr>
        <w:t>објавени</w:t>
      </w:r>
      <w:r>
        <w:rPr>
          <w:color w:val="000000" w:themeColor="text1"/>
        </w:rPr>
        <w:t xml:space="preserve"> на веб-стран</w:t>
      </w:r>
      <w:r w:rsidR="0072152A">
        <w:rPr>
          <w:color w:val="000000" w:themeColor="text1"/>
          <w:lang w:val="mk-MK"/>
        </w:rPr>
        <w:t>ицата</w:t>
      </w:r>
      <w:r>
        <w:rPr>
          <w:color w:val="000000" w:themeColor="text1"/>
        </w:rPr>
        <w:t xml:space="preserve"> </w:t>
      </w:r>
      <w:r w:rsidR="0072152A">
        <w:rPr>
          <w:color w:val="000000" w:themeColor="text1"/>
          <w:lang w:val="mk-MK"/>
        </w:rPr>
        <w:t xml:space="preserve">на МИМ, </w:t>
      </w:r>
      <w:hyperlink r:id="rId15" w:history="1">
        <w:r w:rsidR="0072152A" w:rsidRPr="00520672">
          <w:rPr>
            <w:rStyle w:val="Hyperlink"/>
            <w:lang w:val="en-US"/>
          </w:rPr>
          <w:t>www.mim.org.mk</w:t>
        </w:r>
      </w:hyperlink>
      <w:r>
        <w:rPr>
          <w:color w:val="000000" w:themeColor="text1"/>
        </w:rPr>
        <w:t>.</w:t>
      </w:r>
    </w:p>
    <w:p w14:paraId="5759093C" w14:textId="77777777" w:rsidR="0072152A" w:rsidRDefault="0072152A" w:rsidP="00CD611D">
      <w:pPr>
        <w:rPr>
          <w:color w:val="000000" w:themeColor="text1"/>
        </w:rPr>
      </w:pPr>
    </w:p>
    <w:p w14:paraId="0F30A1EF" w14:textId="1D54AD28" w:rsidR="006B3020" w:rsidRPr="006B3020" w:rsidRDefault="006B3020" w:rsidP="00CD611D">
      <w:pPr>
        <w:rPr>
          <w:color w:val="0070C0"/>
        </w:rPr>
      </w:pPr>
      <w:r w:rsidRPr="006B3020">
        <w:rPr>
          <w:color w:val="0070C0"/>
        </w:rPr>
        <w:t>Прашања и Одговори</w:t>
      </w:r>
    </w:p>
    <w:p w14:paraId="760E1E6E" w14:textId="49B1D9A3" w:rsidR="0002691E" w:rsidRDefault="00E11D5E" w:rsidP="0002691E">
      <w:pPr>
        <w:rPr>
          <w:b/>
        </w:rPr>
      </w:pPr>
      <w:r w:rsidRPr="00F978A3">
        <w:t xml:space="preserve">За дополнителни информации во врска со повикот, </w:t>
      </w:r>
      <w:r w:rsidR="00FC4C24" w:rsidRPr="00F978A3">
        <w:rPr>
          <w:lang w:val="mk-MK"/>
        </w:rPr>
        <w:t xml:space="preserve">вашите </w:t>
      </w:r>
      <w:r w:rsidRPr="00F978A3">
        <w:t xml:space="preserve">прашањата </w:t>
      </w:r>
      <w:r w:rsidR="00FC4C24" w:rsidRPr="00F978A3">
        <w:t xml:space="preserve">испратете </w:t>
      </w:r>
      <w:r w:rsidR="00FC4C24" w:rsidRPr="00F978A3">
        <w:rPr>
          <w:lang w:val="mk-MK"/>
        </w:rPr>
        <w:t xml:space="preserve">ги </w:t>
      </w:r>
      <w:r w:rsidRPr="00F978A3">
        <w:t>најдоцна до</w:t>
      </w:r>
      <w:r w:rsidR="0072152A" w:rsidRPr="00F978A3">
        <w:rPr>
          <w:lang w:val="mk-MK"/>
        </w:rPr>
        <w:t xml:space="preserve"> </w:t>
      </w:r>
      <w:r w:rsidRPr="00F978A3">
        <w:t xml:space="preserve"> </w:t>
      </w:r>
      <w:r w:rsidR="007454AE" w:rsidRPr="00F978A3">
        <w:rPr>
          <w:b/>
          <w:bCs/>
          <w:color w:val="000000" w:themeColor="text1"/>
          <w:lang w:val="en-US"/>
        </w:rPr>
        <w:t xml:space="preserve">16.02.2024, 17:00 </w:t>
      </w:r>
      <w:r w:rsidR="007454AE" w:rsidRPr="00F978A3">
        <w:rPr>
          <w:b/>
          <w:bCs/>
          <w:color w:val="000000" w:themeColor="text1"/>
          <w:lang w:val="mk-MK"/>
        </w:rPr>
        <w:t>часот</w:t>
      </w:r>
      <w:r w:rsidR="0002691E" w:rsidRPr="00F978A3">
        <w:rPr>
          <w:b/>
        </w:rPr>
        <w:t xml:space="preserve"> </w:t>
      </w:r>
      <w:r w:rsidR="00FC4C24" w:rsidRPr="00F978A3">
        <w:rPr>
          <w:bCs/>
          <w:lang w:val="mk-MK"/>
        </w:rPr>
        <w:t xml:space="preserve">на </w:t>
      </w:r>
      <w:r w:rsidR="00F978A3" w:rsidRPr="00F978A3">
        <w:t>grantovi@mim.org.mk</w:t>
      </w:r>
    </w:p>
    <w:p w14:paraId="16B250A2" w14:textId="11614792" w:rsidR="0002691E" w:rsidRPr="00A77FFE" w:rsidRDefault="0002691E" w:rsidP="0002691E">
      <w:pPr>
        <w:rPr>
          <w:b/>
          <w:lang w:val="mk-MK"/>
        </w:rPr>
      </w:pPr>
      <w:r w:rsidRPr="00DB7C1B">
        <w:t>Одговорите на прашањата ќе бидат објавени</w:t>
      </w:r>
      <w:r w:rsidR="00F978A3">
        <w:rPr>
          <w:bCs/>
          <w:lang w:val="en-US"/>
        </w:rPr>
        <w:t xml:space="preserve"> </w:t>
      </w:r>
      <w:r w:rsidR="00F978A3">
        <w:rPr>
          <w:bCs/>
          <w:lang w:val="mk-MK"/>
        </w:rPr>
        <w:t xml:space="preserve">на следниот линк: </w:t>
      </w:r>
      <w:r>
        <w:rPr>
          <w:b/>
        </w:rPr>
        <w:t xml:space="preserve"> </w:t>
      </w:r>
      <w:hyperlink r:id="rId16" w:history="1">
        <w:r w:rsidR="00A77FFE" w:rsidRPr="00C537E4">
          <w:rPr>
            <w:rStyle w:val="Hyperlink"/>
          </w:rPr>
          <w:t>https://mim.org.mk/mk/novosti/1234</w:t>
        </w:r>
      </w:hyperlink>
      <w:r w:rsidR="00A77FFE">
        <w:rPr>
          <w:lang w:val="mk-MK"/>
        </w:rPr>
        <w:t xml:space="preserve"> </w:t>
      </w:r>
    </w:p>
    <w:p w14:paraId="0151DCB3" w14:textId="79D0884D" w:rsidR="00E7163C" w:rsidRPr="000A3E9D" w:rsidRDefault="00252FE6" w:rsidP="000A3E9D">
      <w:pPr>
        <w:pStyle w:val="Heading2"/>
      </w:pPr>
      <w:bookmarkStart w:id="23" w:name="_Toc147472680"/>
      <w:r w:rsidRPr="000A3E9D">
        <w:t xml:space="preserve">3.4 </w:t>
      </w:r>
      <w:r w:rsidR="00E11D5E" w:rsidRPr="00E11D5E">
        <w:t>Кога и како да ја доставите вашата апликација</w:t>
      </w:r>
      <w:r w:rsidRPr="000A3E9D">
        <w:t>?</w:t>
      </w:r>
      <w:bookmarkEnd w:id="23"/>
    </w:p>
    <w:p w14:paraId="7462B299" w14:textId="14FA6FC1" w:rsidR="0008427E" w:rsidRDefault="00E11D5E" w:rsidP="0008427E">
      <w:r w:rsidRPr="00E11D5E">
        <w:t xml:space="preserve">Проверете дали вашата апликација е целосна </w:t>
      </w:r>
      <w:r w:rsidR="0008427E">
        <w:t>и д</w:t>
      </w:r>
      <w:r>
        <w:rPr>
          <w:lang w:val="mk-MK"/>
        </w:rPr>
        <w:t xml:space="preserve">али </w:t>
      </w:r>
      <w:r w:rsidR="0008427E">
        <w:t xml:space="preserve">сте ги пополниле сите </w:t>
      </w:r>
      <w:r>
        <w:rPr>
          <w:lang w:val="mk-MK"/>
        </w:rPr>
        <w:t>потребни обрасци, како</w:t>
      </w:r>
      <w:r w:rsidR="0008427E">
        <w:t xml:space="preserve"> и </w:t>
      </w:r>
      <w:r>
        <w:rPr>
          <w:lang w:val="mk-MK"/>
        </w:rPr>
        <w:t xml:space="preserve">дали </w:t>
      </w:r>
      <w:r w:rsidR="0008427E">
        <w:t xml:space="preserve">сте собрале </w:t>
      </w:r>
      <w:r>
        <w:rPr>
          <w:lang w:val="mk-MK"/>
        </w:rPr>
        <w:t>примероци</w:t>
      </w:r>
      <w:r w:rsidR="0008427E">
        <w:t xml:space="preserve"> од документите потребни за проверка на условите за </w:t>
      </w:r>
      <w:r>
        <w:rPr>
          <w:lang w:val="mk-MK"/>
        </w:rPr>
        <w:t>прифатливост</w:t>
      </w:r>
      <w:r w:rsidR="0008427E">
        <w:t xml:space="preserve">. Користете </w:t>
      </w:r>
      <w:r w:rsidRPr="00E11D5E">
        <w:rPr>
          <w:bCs/>
          <w:lang w:val="mk-MK"/>
        </w:rPr>
        <w:t>ја</w:t>
      </w:r>
      <w:r>
        <w:rPr>
          <w:b/>
          <w:bCs/>
          <w:lang w:val="mk-MK"/>
        </w:rPr>
        <w:t xml:space="preserve"> </w:t>
      </w:r>
      <w:r w:rsidR="00A26503" w:rsidRPr="00834CCA">
        <w:rPr>
          <w:b/>
          <w:bCs/>
        </w:rPr>
        <w:t>листа</w:t>
      </w:r>
      <w:r>
        <w:rPr>
          <w:b/>
          <w:bCs/>
          <w:lang w:val="mk-MK"/>
        </w:rPr>
        <w:t>та</w:t>
      </w:r>
      <w:r w:rsidR="00A26503" w:rsidRPr="00834CCA">
        <w:rPr>
          <w:b/>
          <w:bCs/>
        </w:rPr>
        <w:t xml:space="preserve"> за проверка</w:t>
      </w:r>
      <w:r>
        <w:rPr>
          <w:b/>
          <w:bCs/>
          <w:lang w:val="mk-MK"/>
        </w:rPr>
        <w:t xml:space="preserve"> </w:t>
      </w:r>
      <w:r w:rsidRPr="00E11D5E">
        <w:rPr>
          <w:bCs/>
          <w:lang w:val="mk-MK"/>
        </w:rPr>
        <w:t>што е</w:t>
      </w:r>
      <w:r w:rsidR="00A26503" w:rsidRPr="00834CCA">
        <w:rPr>
          <w:b/>
          <w:bCs/>
        </w:rPr>
        <w:t xml:space="preserve"> </w:t>
      </w:r>
      <w:r w:rsidRPr="00E11D5E">
        <w:t>прикачена на крајот од формуларот за опис на проектот</w:t>
      </w:r>
      <w:r w:rsidR="00A26503">
        <w:t xml:space="preserve">. Имајте предвид дека </w:t>
      </w:r>
      <w:r w:rsidR="00F32239" w:rsidRPr="00D849A5">
        <w:rPr>
          <w:b/>
          <w:bCs/>
        </w:rPr>
        <w:t>не</w:t>
      </w:r>
      <w:r>
        <w:rPr>
          <w:b/>
          <w:bCs/>
          <w:lang w:val="mk-MK"/>
        </w:rPr>
        <w:t>целосните</w:t>
      </w:r>
      <w:r w:rsidR="00F32239" w:rsidRPr="00D849A5">
        <w:rPr>
          <w:b/>
          <w:bCs/>
        </w:rPr>
        <w:t xml:space="preserve"> апликации може да бидат одбиени</w:t>
      </w:r>
      <w:r w:rsidR="0008427E" w:rsidRPr="005E0B8A">
        <w:t>.</w:t>
      </w:r>
    </w:p>
    <w:p w14:paraId="33FF0C7D" w14:textId="77777777" w:rsidR="00F978A3" w:rsidRDefault="0008427E" w:rsidP="0008427E">
      <w:pPr>
        <w:rPr>
          <w:b/>
          <w:color w:val="000000" w:themeColor="text1"/>
        </w:rPr>
      </w:pPr>
      <w:r>
        <w:t xml:space="preserve">Апликациите мора да се достават </w:t>
      </w:r>
      <w:r w:rsidRPr="00834CCA">
        <w:rPr>
          <w:b/>
          <w:bCs/>
        </w:rPr>
        <w:t xml:space="preserve">електронски </w:t>
      </w:r>
      <w:r>
        <w:t xml:space="preserve">на следнава е-пошта: </w:t>
      </w:r>
      <w:r w:rsidR="00F978A3" w:rsidRPr="00F978A3">
        <w:t>grantovi@mim.org.mk</w:t>
      </w:r>
      <w:r w:rsidR="00F978A3" w:rsidRPr="0052387C">
        <w:rPr>
          <w:b/>
          <w:color w:val="000000" w:themeColor="text1"/>
        </w:rPr>
        <w:t xml:space="preserve"> </w:t>
      </w:r>
    </w:p>
    <w:p w14:paraId="5753E287" w14:textId="1FEF222E" w:rsidR="0008427E" w:rsidRPr="0072152A" w:rsidRDefault="0008427E" w:rsidP="0008427E">
      <w:pPr>
        <w:rPr>
          <w:bCs/>
          <w:color w:val="000000" w:themeColor="text1"/>
          <w:lang w:val="mk-MK"/>
        </w:rPr>
      </w:pPr>
      <w:r w:rsidRPr="0052387C">
        <w:rPr>
          <w:b/>
          <w:color w:val="000000" w:themeColor="text1"/>
        </w:rPr>
        <w:t xml:space="preserve">Краен рок </w:t>
      </w:r>
      <w:r w:rsidRPr="000901A6">
        <w:rPr>
          <w:bCs/>
          <w:color w:val="000000" w:themeColor="text1"/>
        </w:rPr>
        <w:t xml:space="preserve">за прием </w:t>
      </w:r>
      <w:r w:rsidR="00E11D5E">
        <w:rPr>
          <w:bCs/>
          <w:color w:val="000000" w:themeColor="text1"/>
          <w:lang w:val="mk-MK"/>
        </w:rPr>
        <w:t xml:space="preserve">на </w:t>
      </w:r>
      <w:r w:rsidR="00E11D5E" w:rsidRPr="00E11D5E">
        <w:rPr>
          <w:bCs/>
          <w:color w:val="000000" w:themeColor="text1"/>
        </w:rPr>
        <w:t>концепт за предлог-проекти е</w:t>
      </w:r>
      <w:r w:rsidR="00E11D5E">
        <w:rPr>
          <w:bCs/>
          <w:color w:val="000000" w:themeColor="text1"/>
          <w:lang w:val="mk-MK"/>
        </w:rPr>
        <w:t xml:space="preserve"> </w:t>
      </w:r>
      <w:r w:rsidR="00E11D5E" w:rsidRPr="00F978A3">
        <w:rPr>
          <w:bCs/>
          <w:color w:val="000000" w:themeColor="text1"/>
          <w:lang w:val="mk-MK"/>
        </w:rPr>
        <w:t>до</w:t>
      </w:r>
      <w:r w:rsidR="00E11D5E" w:rsidRPr="00F978A3">
        <w:rPr>
          <w:bCs/>
          <w:color w:val="000000" w:themeColor="text1"/>
        </w:rPr>
        <w:t xml:space="preserve"> </w:t>
      </w:r>
      <w:r w:rsidRPr="00F978A3">
        <w:rPr>
          <w:b/>
          <w:color w:val="000000" w:themeColor="text1"/>
        </w:rPr>
        <w:t>2</w:t>
      </w:r>
      <w:r w:rsidR="0072152A" w:rsidRPr="00F978A3">
        <w:rPr>
          <w:b/>
          <w:color w:val="000000" w:themeColor="text1"/>
          <w:lang w:val="mk-MK"/>
        </w:rPr>
        <w:t>3</w:t>
      </w:r>
      <w:r w:rsidRPr="00F978A3">
        <w:rPr>
          <w:b/>
          <w:color w:val="000000" w:themeColor="text1"/>
        </w:rPr>
        <w:t>:</w:t>
      </w:r>
      <w:r w:rsidR="0072152A" w:rsidRPr="00F978A3">
        <w:rPr>
          <w:b/>
          <w:color w:val="000000" w:themeColor="text1"/>
          <w:lang w:val="mk-MK"/>
        </w:rPr>
        <w:t>59</w:t>
      </w:r>
      <w:r w:rsidRPr="00F978A3">
        <w:rPr>
          <w:b/>
          <w:color w:val="000000" w:themeColor="text1"/>
        </w:rPr>
        <w:t xml:space="preserve"> часот на </w:t>
      </w:r>
      <w:r w:rsidR="0072152A" w:rsidRPr="00F978A3">
        <w:rPr>
          <w:b/>
          <w:color w:val="000000" w:themeColor="text1"/>
          <w:lang w:val="mk-MK"/>
        </w:rPr>
        <w:t>21.02.2024.</w:t>
      </w:r>
    </w:p>
    <w:p w14:paraId="50F654A7" w14:textId="77777777" w:rsidR="00645F88" w:rsidRPr="00645F88" w:rsidRDefault="00645F88" w:rsidP="00252FE6">
      <w:pPr>
        <w:rPr>
          <w:b/>
        </w:rPr>
      </w:pPr>
    </w:p>
    <w:p w14:paraId="7F899C8E" w14:textId="5F655376" w:rsidR="00553AD8" w:rsidRDefault="00553AD8" w:rsidP="00553AD8">
      <w:pPr>
        <w:pStyle w:val="Heading1"/>
      </w:pPr>
      <w:bookmarkStart w:id="24" w:name="_Toc147472681"/>
      <w:r>
        <w:t xml:space="preserve">4. </w:t>
      </w:r>
      <w:bookmarkEnd w:id="24"/>
      <w:r w:rsidR="00E11D5E" w:rsidRPr="00E11D5E">
        <w:t xml:space="preserve">Постапка </w:t>
      </w:r>
      <w:r w:rsidR="0072152A">
        <w:rPr>
          <w:lang w:val="mk-MK"/>
        </w:rPr>
        <w:t>з</w:t>
      </w:r>
      <w:r w:rsidR="00E11D5E" w:rsidRPr="00E11D5E">
        <w:t>а оценување и селекција</w:t>
      </w:r>
    </w:p>
    <w:p w14:paraId="6DE3EC4F" w14:textId="14DFAF61" w:rsidR="00281BD7" w:rsidRDefault="00281BD7" w:rsidP="00281BD7">
      <w:r>
        <w:t>П</w:t>
      </w:r>
      <w:r w:rsidR="00E11D5E">
        <w:rPr>
          <w:lang w:val="mk-MK"/>
        </w:rPr>
        <w:t xml:space="preserve">остапката </w:t>
      </w:r>
      <w:r w:rsidR="0072152A">
        <w:rPr>
          <w:lang w:val="mk-MK"/>
        </w:rPr>
        <w:t>во рамки на овој повик за предлог-проекти се спроведува според следната шема</w:t>
      </w:r>
      <w:r>
        <w:t>:</w:t>
      </w:r>
    </w:p>
    <w:p w14:paraId="219BE907" w14:textId="77777777" w:rsidR="00F978A3" w:rsidRDefault="00F978A3" w:rsidP="00281BD7">
      <w:pPr>
        <w:rPr>
          <w:noProof/>
        </w:rPr>
      </w:pPr>
    </w:p>
    <w:p w14:paraId="4A77088A" w14:textId="2AB29F74" w:rsidR="00281BD7" w:rsidRDefault="00281BD7" w:rsidP="00281BD7">
      <w:r w:rsidRPr="00011001">
        <w:rPr>
          <w:noProof/>
        </w:rPr>
        <w:drawing>
          <wp:inline distT="0" distB="0" distL="0" distR="0" wp14:anchorId="442979AA" wp14:editId="65167C7C">
            <wp:extent cx="5727700" cy="457200"/>
            <wp:effectExtent l="0" t="0" r="0" b="0"/>
            <wp:docPr id="15142290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229054" name=""/>
                    <pic:cNvPicPr/>
                  </pic:nvPicPr>
                  <pic:blipFill rotWithShape="1">
                    <a:blip r:embed="rId17"/>
                    <a:srcRect b="66213"/>
                    <a:stretch/>
                  </pic:blipFill>
                  <pic:spPr bwMode="auto">
                    <a:xfrm>
                      <a:off x="0" y="0"/>
                      <a:ext cx="57277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676"/>
        <w:gridCol w:w="1701"/>
        <w:gridCol w:w="1418"/>
        <w:gridCol w:w="1213"/>
      </w:tblGrid>
      <w:tr w:rsidR="00347606" w14:paraId="74982333" w14:textId="77777777" w:rsidTr="00F411D6">
        <w:tc>
          <w:tcPr>
            <w:tcW w:w="1501" w:type="dxa"/>
          </w:tcPr>
          <w:p w14:paraId="62912D27" w14:textId="6F701CFE" w:rsidR="00347606" w:rsidRP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 w:rsidRPr="005529CD">
              <w:rPr>
                <w:sz w:val="16"/>
                <w:szCs w:val="16"/>
                <w:lang w:val="mk-MK"/>
              </w:rPr>
              <w:t>Отворен повик за предлог</w:t>
            </w:r>
            <w:r w:rsidR="0072152A">
              <w:rPr>
                <w:sz w:val="16"/>
                <w:szCs w:val="16"/>
                <w:lang w:val="mk-MK"/>
              </w:rPr>
              <w:t>-</w:t>
            </w:r>
            <w:r w:rsidRPr="005529CD">
              <w:rPr>
                <w:sz w:val="16"/>
                <w:szCs w:val="16"/>
                <w:lang w:val="mk-MK"/>
              </w:rPr>
              <w:t>проекти</w:t>
            </w:r>
            <w:r w:rsidR="0072152A">
              <w:rPr>
                <w:sz w:val="16"/>
                <w:szCs w:val="16"/>
                <w:lang w:val="mk-MK"/>
              </w:rPr>
              <w:t>;</w:t>
            </w:r>
            <w:r w:rsidRPr="005529CD">
              <w:rPr>
                <w:sz w:val="16"/>
                <w:szCs w:val="16"/>
                <w:lang w:val="mk-MK"/>
              </w:rPr>
              <w:t xml:space="preserve"> Информативна сесија</w:t>
            </w:r>
            <w:r w:rsidR="0072152A">
              <w:rPr>
                <w:sz w:val="16"/>
                <w:szCs w:val="16"/>
                <w:lang w:val="mk-MK"/>
              </w:rPr>
              <w:t>;</w:t>
            </w:r>
            <w:r w:rsidRPr="005529CD">
              <w:rPr>
                <w:sz w:val="16"/>
                <w:szCs w:val="16"/>
                <w:lang w:val="mk-MK"/>
              </w:rPr>
              <w:t xml:space="preserve"> Прашања и одговори</w:t>
            </w:r>
          </w:p>
        </w:tc>
        <w:tc>
          <w:tcPr>
            <w:tcW w:w="1501" w:type="dxa"/>
          </w:tcPr>
          <w:p w14:paraId="767E1857" w14:textId="5EE27992" w:rsidR="00347606" w:rsidRP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 w:rsidRPr="005529CD">
              <w:rPr>
                <w:color w:val="0070C0"/>
                <w:sz w:val="16"/>
                <w:szCs w:val="16"/>
                <w:lang w:val="mk-MK"/>
              </w:rPr>
              <w:t>Прием на апликации</w:t>
            </w:r>
          </w:p>
        </w:tc>
        <w:tc>
          <w:tcPr>
            <w:tcW w:w="1676" w:type="dxa"/>
          </w:tcPr>
          <w:p w14:paraId="5E78C660" w14:textId="40BD0FC6" w:rsidR="00347606" w:rsidRPr="005529CD" w:rsidRDefault="005529CD" w:rsidP="0072152A">
            <w:pPr>
              <w:jc w:val="left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Проверка на прифатливост и административна усогласеност</w:t>
            </w:r>
            <w:r w:rsidR="0072152A">
              <w:rPr>
                <w:sz w:val="16"/>
                <w:szCs w:val="16"/>
                <w:lang w:val="mk-MK"/>
              </w:rPr>
              <w:t xml:space="preserve">; </w:t>
            </w:r>
            <w:r>
              <w:rPr>
                <w:sz w:val="16"/>
                <w:szCs w:val="16"/>
                <w:lang w:val="mk-MK"/>
              </w:rPr>
              <w:t>Известување до апликантите</w:t>
            </w:r>
          </w:p>
        </w:tc>
        <w:tc>
          <w:tcPr>
            <w:tcW w:w="1701" w:type="dxa"/>
          </w:tcPr>
          <w:p w14:paraId="5A5F4BFB" w14:textId="56BEDE28" w:rsidR="00347606" w:rsidRP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Оценување на квалитет</w:t>
            </w:r>
            <w:r w:rsidR="0072152A">
              <w:rPr>
                <w:sz w:val="16"/>
                <w:szCs w:val="16"/>
                <w:lang w:val="mk-MK"/>
              </w:rPr>
              <w:t>от на апликацијата</w:t>
            </w:r>
          </w:p>
        </w:tc>
        <w:tc>
          <w:tcPr>
            <w:tcW w:w="1418" w:type="dxa"/>
          </w:tcPr>
          <w:p w14:paraId="14F2C6BC" w14:textId="6F670292" w:rsidR="00347606" w:rsidRP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 w:rsidRPr="005529CD">
              <w:rPr>
                <w:color w:val="0070C0"/>
                <w:sz w:val="16"/>
                <w:szCs w:val="16"/>
                <w:lang w:val="mk-MK"/>
              </w:rPr>
              <w:t>Селекција на предлог-проекти</w:t>
            </w:r>
          </w:p>
        </w:tc>
        <w:tc>
          <w:tcPr>
            <w:tcW w:w="1213" w:type="dxa"/>
          </w:tcPr>
          <w:p w14:paraId="73840ACC" w14:textId="735D9419" w:rsid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Известување до апликантите</w:t>
            </w:r>
            <w:r w:rsidR="0072152A">
              <w:rPr>
                <w:sz w:val="16"/>
                <w:szCs w:val="16"/>
                <w:lang w:val="mk-MK"/>
              </w:rPr>
              <w:t>;</w:t>
            </w:r>
          </w:p>
          <w:p w14:paraId="40BED903" w14:textId="7C50398F" w:rsidR="005529CD" w:rsidRPr="005529CD" w:rsidRDefault="005529CD" w:rsidP="005529CD">
            <w:pPr>
              <w:jc w:val="left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Потпишување договор</w:t>
            </w:r>
          </w:p>
        </w:tc>
      </w:tr>
    </w:tbl>
    <w:p w14:paraId="1E3B4641" w14:textId="77777777" w:rsidR="00347606" w:rsidRDefault="00347606" w:rsidP="00F233EF"/>
    <w:p w14:paraId="208933F4" w14:textId="5F477502" w:rsidR="00FF5728" w:rsidRDefault="001B7631" w:rsidP="00F233EF">
      <w:r>
        <w:t>Апликациите кои</w:t>
      </w:r>
      <w:r w:rsidR="00E11D5E">
        <w:rPr>
          <w:lang w:val="mk-MK"/>
        </w:rPr>
        <w:t>што</w:t>
      </w:r>
      <w:r>
        <w:t xml:space="preserve"> ќе бидат </w:t>
      </w:r>
      <w:r w:rsidR="00E11D5E">
        <w:rPr>
          <w:lang w:val="mk-MK"/>
        </w:rPr>
        <w:t>доставени</w:t>
      </w:r>
      <w:r>
        <w:t xml:space="preserve"> во </w:t>
      </w:r>
      <w:r w:rsidR="00E11D5E">
        <w:rPr>
          <w:lang w:val="mk-MK"/>
        </w:rPr>
        <w:t xml:space="preserve">предвидениот </w:t>
      </w:r>
      <w:r>
        <w:t xml:space="preserve">рок за прием, прво </w:t>
      </w:r>
      <w:r w:rsidR="00E11D5E" w:rsidRPr="00E11D5E">
        <w:t xml:space="preserve">ќе бидат разгледани </w:t>
      </w:r>
      <w:r w:rsidR="0072152A">
        <w:rPr>
          <w:lang w:val="mk-MK"/>
        </w:rPr>
        <w:t>од аспект на условите за прифатливост и од</w:t>
      </w:r>
      <w:r w:rsidR="00E11D5E" w:rsidRPr="00E11D5E">
        <w:t xml:space="preserve"> административен аспект</w:t>
      </w:r>
      <w:r w:rsidR="00E11D5E">
        <w:rPr>
          <w:lang w:val="mk-MK"/>
        </w:rPr>
        <w:t xml:space="preserve">, а </w:t>
      </w:r>
      <w:r w:rsidR="0072152A">
        <w:rPr>
          <w:lang w:val="mk-MK"/>
        </w:rPr>
        <w:t>потоа апликантите</w:t>
      </w:r>
      <w:r>
        <w:t xml:space="preserve"> ќе бид</w:t>
      </w:r>
      <w:r w:rsidR="0072152A">
        <w:rPr>
          <w:lang w:val="mk-MK"/>
        </w:rPr>
        <w:t>ат</w:t>
      </w:r>
      <w:r>
        <w:t xml:space="preserve"> известени за резултатите.</w:t>
      </w:r>
    </w:p>
    <w:p w14:paraId="6D30010D" w14:textId="5193AEC4" w:rsidR="00370095" w:rsidRDefault="000627A3" w:rsidP="002F3905">
      <w:r>
        <w:t>Само апликации</w:t>
      </w:r>
      <w:r w:rsidR="0072152A">
        <w:rPr>
          <w:lang w:val="mk-MK"/>
        </w:rPr>
        <w:t>те кои ги задоволуваат сите критериуми</w:t>
      </w:r>
      <w:r w:rsidR="00E11D5E">
        <w:rPr>
          <w:lang w:val="mk-MK"/>
        </w:rPr>
        <w:t xml:space="preserve"> </w:t>
      </w:r>
      <w:r>
        <w:t>ќе бидат оцен</w:t>
      </w:r>
      <w:r w:rsidR="00E11D5E">
        <w:rPr>
          <w:lang w:val="mk-MK"/>
        </w:rPr>
        <w:t>увани</w:t>
      </w:r>
      <w:r>
        <w:t xml:space="preserve"> од </w:t>
      </w:r>
      <w:r w:rsidR="00E11D5E">
        <w:rPr>
          <w:lang w:val="mk-MK"/>
        </w:rPr>
        <w:t xml:space="preserve">Комисијата за оценување, </w:t>
      </w:r>
      <w:r>
        <w:t xml:space="preserve"> </w:t>
      </w:r>
      <w:r w:rsidR="00E11D5E">
        <w:rPr>
          <w:lang w:val="mk-MK"/>
        </w:rPr>
        <w:t>согласно</w:t>
      </w:r>
      <w:r>
        <w:t xml:space="preserve"> долунаведената м</w:t>
      </w:r>
      <w:r w:rsidR="00E11D5E">
        <w:rPr>
          <w:lang w:val="mk-MK"/>
        </w:rPr>
        <w:t>атрица</w:t>
      </w:r>
      <w:r>
        <w:t xml:space="preserve"> за оценување. Апликацијата која</w:t>
      </w:r>
      <w:r w:rsidR="00E11D5E">
        <w:rPr>
          <w:lang w:val="mk-MK"/>
        </w:rPr>
        <w:t>што</w:t>
      </w:r>
      <w:r>
        <w:t xml:space="preserve"> ќе освои </w:t>
      </w:r>
      <w:r w:rsidR="0032272F" w:rsidRPr="00451CF2">
        <w:rPr>
          <w:b/>
          <w:bCs/>
        </w:rPr>
        <w:t>најмалку 70</w:t>
      </w:r>
      <w:r w:rsidR="00E11D5E">
        <w:rPr>
          <w:b/>
          <w:bCs/>
          <w:lang w:val="mk-MK"/>
        </w:rPr>
        <w:t xml:space="preserve"> </w:t>
      </w:r>
      <w:r w:rsidR="00E11D5E" w:rsidRPr="00E11D5E">
        <w:rPr>
          <w:bCs/>
          <w:lang w:val="mk-MK"/>
        </w:rPr>
        <w:t xml:space="preserve">од </w:t>
      </w:r>
      <w:r w:rsidR="0032272F" w:rsidRPr="00451CF2">
        <w:rPr>
          <w:b/>
          <w:bCs/>
        </w:rPr>
        <w:t xml:space="preserve">100 поени </w:t>
      </w:r>
      <w:r w:rsidR="0032272F">
        <w:t xml:space="preserve">ќе биде предложена до Управниот </w:t>
      </w:r>
      <w:r w:rsidR="00E11D5E">
        <w:rPr>
          <w:lang w:val="mk-MK"/>
        </w:rPr>
        <w:t xml:space="preserve">одбор </w:t>
      </w:r>
      <w:r w:rsidR="0032272F">
        <w:t xml:space="preserve">на проектот </w:t>
      </w:r>
      <w:r w:rsidR="00E11D5E">
        <w:rPr>
          <w:lang w:val="en-US"/>
        </w:rPr>
        <w:t>“</w:t>
      </w:r>
      <w:r w:rsidR="0032272F">
        <w:t>Нашите медиуми</w:t>
      </w:r>
      <w:r w:rsidR="00E11D5E">
        <w:rPr>
          <w:lang w:val="en-US"/>
        </w:rPr>
        <w:t>”</w:t>
      </w:r>
      <w:r w:rsidR="0032272F">
        <w:t xml:space="preserve"> </w:t>
      </w:r>
      <w:r w:rsidR="00E11D5E">
        <w:rPr>
          <w:lang w:val="mk-MK"/>
        </w:rPr>
        <w:t>за селекција</w:t>
      </w:r>
      <w:r w:rsidR="0032272F">
        <w:t xml:space="preserve"> и </w:t>
      </w:r>
      <w:r w:rsidR="00E11D5E">
        <w:rPr>
          <w:lang w:val="mk-MK"/>
        </w:rPr>
        <w:t xml:space="preserve">за </w:t>
      </w:r>
      <w:r w:rsidR="0032272F">
        <w:t xml:space="preserve">доделување грант. Ќе бидете известени за резултатите од </w:t>
      </w:r>
      <w:r w:rsidR="00E11D5E">
        <w:rPr>
          <w:lang w:val="mk-MK"/>
        </w:rPr>
        <w:t>оценувањето</w:t>
      </w:r>
      <w:r w:rsidR="0032272F">
        <w:t xml:space="preserve"> на квалитетот.</w:t>
      </w:r>
    </w:p>
    <w:p w14:paraId="41B52D0F" w14:textId="77777777" w:rsidR="0072152A" w:rsidRDefault="0072152A" w:rsidP="000D7DFF">
      <w:pPr>
        <w:rPr>
          <w:b/>
          <w:bCs/>
          <w:color w:val="0070C0"/>
          <w:lang w:val="mk-MK"/>
        </w:rPr>
      </w:pPr>
    </w:p>
    <w:p w14:paraId="523CDCFC" w14:textId="77777777" w:rsidR="00F978A3" w:rsidRDefault="00F978A3" w:rsidP="000D7DFF">
      <w:pPr>
        <w:rPr>
          <w:b/>
          <w:bCs/>
          <w:color w:val="0070C0"/>
          <w:lang w:val="mk-MK"/>
        </w:rPr>
      </w:pPr>
    </w:p>
    <w:p w14:paraId="230FF781" w14:textId="77777777" w:rsidR="00F978A3" w:rsidRDefault="00F978A3" w:rsidP="000D7DFF">
      <w:pPr>
        <w:rPr>
          <w:b/>
          <w:bCs/>
          <w:color w:val="0070C0"/>
          <w:lang w:val="mk-MK"/>
        </w:rPr>
      </w:pPr>
    </w:p>
    <w:p w14:paraId="50E1F180" w14:textId="06FAA288" w:rsidR="00F978A3" w:rsidRDefault="00F978A3" w:rsidP="000D7DFF">
      <w:pPr>
        <w:rPr>
          <w:b/>
          <w:bCs/>
          <w:color w:val="0070C0"/>
          <w:lang w:val="mk-MK"/>
        </w:rPr>
      </w:pPr>
      <w:r>
        <w:rPr>
          <w:b/>
          <w:bCs/>
          <w:color w:val="0070C0"/>
          <w:lang w:val="mk-MK"/>
        </w:rPr>
        <w:lastRenderedPageBreak/>
        <w:br/>
      </w:r>
    </w:p>
    <w:p w14:paraId="4C0FBB43" w14:textId="5360C011" w:rsidR="000D7DFF" w:rsidRPr="00E11D5E" w:rsidRDefault="00E11D5E" w:rsidP="000D7DFF">
      <w:pPr>
        <w:rPr>
          <w:lang w:val="mk-MK"/>
        </w:rPr>
      </w:pPr>
      <w:r>
        <w:rPr>
          <w:b/>
          <w:bCs/>
          <w:color w:val="0070C0"/>
          <w:lang w:val="mk-MK"/>
        </w:rPr>
        <w:t>Матрица за оценување</w:t>
      </w: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98"/>
        <w:gridCol w:w="1317"/>
        <w:gridCol w:w="1197"/>
      </w:tblGrid>
      <w:tr w:rsidR="0098614E" w:rsidRPr="003078CB" w14:paraId="118E9DC6" w14:textId="77777777" w:rsidTr="002F3905">
        <w:tc>
          <w:tcPr>
            <w:tcW w:w="3617" w:type="pct"/>
            <w:shd w:val="clear" w:color="auto" w:fill="0070C0"/>
          </w:tcPr>
          <w:p w14:paraId="02BC60E7" w14:textId="77777777" w:rsidR="0098614E" w:rsidRPr="002F3905" w:rsidRDefault="0098614E" w:rsidP="0098614E">
            <w:pPr>
              <w:rPr>
                <w:rFonts w:ascii="Calibri" w:hAnsi="Calibri" w:cs="Calibri"/>
                <w:color w:val="FFFFFF" w:themeColor="background1"/>
                <w:szCs w:val="20"/>
              </w:rPr>
            </w:pPr>
            <w:r w:rsidRPr="002F3905">
              <w:rPr>
                <w:rFonts w:ascii="Calibri" w:hAnsi="Calibri" w:cs="Calibri"/>
                <w:color w:val="FFFFFF" w:themeColor="background1"/>
                <w:szCs w:val="20"/>
              </w:rPr>
              <w:t>Критериуми</w:t>
            </w:r>
          </w:p>
        </w:tc>
        <w:tc>
          <w:tcPr>
            <w:tcW w:w="708" w:type="pct"/>
            <w:shd w:val="clear" w:color="auto" w:fill="0070C0"/>
          </w:tcPr>
          <w:p w14:paraId="0FDE2E40" w14:textId="158FAB41" w:rsidR="0098614E" w:rsidRPr="00E11D5E" w:rsidRDefault="001417B9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Cs w:val="20"/>
                <w:lang w:val="mk-MK"/>
              </w:rPr>
              <w:t xml:space="preserve">Максимални </w:t>
            </w:r>
            <w:r w:rsidR="00E11D5E">
              <w:rPr>
                <w:rFonts w:ascii="Calibri" w:hAnsi="Calibri" w:cs="Calibri"/>
                <w:color w:val="FFFFFF" w:themeColor="background1"/>
                <w:szCs w:val="20"/>
                <w:lang w:val="mk-MK"/>
              </w:rPr>
              <w:t>бодови</w:t>
            </w:r>
          </w:p>
        </w:tc>
        <w:tc>
          <w:tcPr>
            <w:tcW w:w="675" w:type="pct"/>
            <w:shd w:val="clear" w:color="auto" w:fill="0070C0"/>
          </w:tcPr>
          <w:p w14:paraId="5E9D7D61" w14:textId="3252F91A" w:rsidR="0098614E" w:rsidRPr="0098614E" w:rsidRDefault="00E11D5E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1"/>
                <w:szCs w:val="21"/>
                <w:lang w:val="mk-MK"/>
              </w:rPr>
              <w:t>Дел за о</w:t>
            </w:r>
            <w:r w:rsidR="0098614E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>пис на проектот</w:t>
            </w:r>
          </w:p>
        </w:tc>
      </w:tr>
      <w:tr w:rsidR="0098614E" w:rsidRPr="003078CB" w14:paraId="279BAAFB" w14:textId="77777777" w:rsidTr="002F3905">
        <w:tc>
          <w:tcPr>
            <w:tcW w:w="3617" w:type="pct"/>
          </w:tcPr>
          <w:p w14:paraId="27476A5B" w14:textId="77777777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1. РЕЛЕВАНТНОСТ</w:t>
            </w:r>
          </w:p>
        </w:tc>
        <w:tc>
          <w:tcPr>
            <w:tcW w:w="708" w:type="pct"/>
          </w:tcPr>
          <w:p w14:paraId="79C7EC16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30</w:t>
            </w:r>
          </w:p>
        </w:tc>
        <w:tc>
          <w:tcPr>
            <w:tcW w:w="675" w:type="pct"/>
          </w:tcPr>
          <w:p w14:paraId="7364F530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1E3C3D4F" w14:textId="77777777" w:rsidTr="002F3905">
        <w:tc>
          <w:tcPr>
            <w:tcW w:w="3617" w:type="pct"/>
          </w:tcPr>
          <w:p w14:paraId="19FB2312" w14:textId="63EF5528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Колку </w:t>
            </w:r>
            <w:r w:rsidR="00347606" w:rsidRPr="002F3905">
              <w:rPr>
                <w:rFonts w:ascii="Calibri" w:hAnsi="Calibri" w:cs="Calibri"/>
                <w:szCs w:val="20"/>
              </w:rPr>
              <w:t xml:space="preserve">е релевантен </w:t>
            </w:r>
            <w:r w:rsidRPr="002F3905">
              <w:rPr>
                <w:rFonts w:ascii="Calibri" w:hAnsi="Calibri" w:cs="Calibri"/>
                <w:szCs w:val="20"/>
              </w:rPr>
              <w:t>предлогот за целите на повикот? Дали очекуваните резултати од проектот се во согласн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>о</w:t>
            </w:r>
            <w:r w:rsidRPr="002F3905">
              <w:rPr>
                <w:rFonts w:ascii="Calibri" w:hAnsi="Calibri" w:cs="Calibri"/>
                <w:szCs w:val="20"/>
              </w:rPr>
              <w:t xml:space="preserve">ст со </w:t>
            </w:r>
            <w:r w:rsidR="00E11D5E">
              <w:rPr>
                <w:rFonts w:ascii="Calibri" w:hAnsi="Calibri" w:cs="Calibri"/>
                <w:szCs w:val="20"/>
                <w:lang w:val="mk-MK"/>
              </w:rPr>
              <w:t>резултатите</w:t>
            </w:r>
            <w:r w:rsidRPr="002F3905">
              <w:rPr>
                <w:rFonts w:ascii="Calibri" w:hAnsi="Calibri" w:cs="Calibri"/>
                <w:szCs w:val="20"/>
              </w:rPr>
              <w:t xml:space="preserve"> од повикот?</w:t>
            </w:r>
          </w:p>
        </w:tc>
        <w:tc>
          <w:tcPr>
            <w:tcW w:w="708" w:type="pct"/>
          </w:tcPr>
          <w:p w14:paraId="527D32BE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675" w:type="pct"/>
          </w:tcPr>
          <w:p w14:paraId="435DDCDE" w14:textId="233B8572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</w:tr>
      <w:tr w:rsidR="0098614E" w:rsidRPr="003078CB" w14:paraId="1233CA6F" w14:textId="77777777" w:rsidTr="002F3905">
        <w:tc>
          <w:tcPr>
            <w:tcW w:w="3617" w:type="pct"/>
          </w:tcPr>
          <w:p w14:paraId="0808C77C" w14:textId="26EC7293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Колку добро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с</w:t>
            </w:r>
            <w:r w:rsidRPr="002F3905">
              <w:rPr>
                <w:rFonts w:ascii="Calibri" w:hAnsi="Calibri" w:cs="Calibri"/>
                <w:szCs w:val="20"/>
              </w:rPr>
              <w:t>е опишан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и</w:t>
            </w:r>
            <w:r w:rsidRPr="002F3905">
              <w:rPr>
                <w:rFonts w:ascii="Calibri" w:hAnsi="Calibri" w:cs="Calibri"/>
                <w:szCs w:val="20"/>
              </w:rPr>
              <w:t xml:space="preserve"> 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 xml:space="preserve">конкретниот </w:t>
            </w:r>
            <w:r w:rsidRPr="002F3905">
              <w:rPr>
                <w:rFonts w:ascii="Calibri" w:hAnsi="Calibri" w:cs="Calibri"/>
                <w:szCs w:val="20"/>
              </w:rPr>
              <w:t>проблем и ситуација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>та на локално ниво</w:t>
            </w:r>
            <w:r w:rsidRPr="002F3905">
              <w:rPr>
                <w:rFonts w:ascii="Calibri" w:hAnsi="Calibri" w:cs="Calibri"/>
                <w:szCs w:val="20"/>
              </w:rPr>
              <w:t>? Колку добро се изб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рани</w:t>
            </w:r>
            <w:r w:rsidRPr="002F3905">
              <w:rPr>
                <w:rFonts w:ascii="Calibri" w:hAnsi="Calibri" w:cs="Calibri"/>
                <w:szCs w:val="20"/>
              </w:rPr>
              <w:t xml:space="preserve"> целните групи и корисници 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дали</w:t>
            </w:r>
            <w:r w:rsidRPr="002F3905">
              <w:rPr>
                <w:rFonts w:ascii="Calibri" w:hAnsi="Calibri" w:cs="Calibri"/>
                <w:szCs w:val="20"/>
              </w:rPr>
              <w:t xml:space="preserve"> се опишани нивните потреби? Колку е релевантен предлогот за овие конкретни потреби?</w:t>
            </w:r>
          </w:p>
        </w:tc>
        <w:tc>
          <w:tcPr>
            <w:tcW w:w="708" w:type="pct"/>
          </w:tcPr>
          <w:p w14:paraId="53D993F9" w14:textId="77777777" w:rsidR="0098614E" w:rsidRPr="002F3905" w:rsidRDefault="0098614E" w:rsidP="0098614E">
            <w:pPr>
              <w:jc w:val="center"/>
              <w:rPr>
                <w:rFonts w:ascii="Apple Color Emoji" w:hAnsi="Apple Color Emoj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675" w:type="pct"/>
          </w:tcPr>
          <w:p w14:paraId="49B8695E" w14:textId="3D7B352A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</w:tr>
      <w:tr w:rsidR="0098614E" w:rsidRPr="003078CB" w14:paraId="7309D141" w14:textId="77777777" w:rsidTr="002F3905">
        <w:tc>
          <w:tcPr>
            <w:tcW w:w="3617" w:type="pct"/>
          </w:tcPr>
          <w:p w14:paraId="67E9AE6F" w14:textId="426A52E4" w:rsidR="0098614E" w:rsidRPr="001417B9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  <w:lang w:val="mk-MK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2. КАПАЦИТЕТИ</w:t>
            </w:r>
            <w:r w:rsidR="001417B9">
              <w:rPr>
                <w:rFonts w:ascii="Calibri" w:hAnsi="Calibri" w:cs="Calibri"/>
                <w:b/>
                <w:bCs/>
                <w:szCs w:val="20"/>
                <w:lang w:val="mk-MK"/>
              </w:rPr>
              <w:t xml:space="preserve"> ЗА СПРОВЕДУВАЊЕ И РАКОВОДЕЊЕ</w:t>
            </w:r>
          </w:p>
        </w:tc>
        <w:tc>
          <w:tcPr>
            <w:tcW w:w="708" w:type="pct"/>
          </w:tcPr>
          <w:p w14:paraId="0AD5B55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20</w:t>
            </w:r>
          </w:p>
        </w:tc>
        <w:tc>
          <w:tcPr>
            <w:tcW w:w="675" w:type="pct"/>
          </w:tcPr>
          <w:p w14:paraId="5C73F918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1FDF8308" w14:textId="77777777" w:rsidTr="002F3905">
        <w:tc>
          <w:tcPr>
            <w:tcW w:w="3617" w:type="pct"/>
          </w:tcPr>
          <w:p w14:paraId="5AADAEEF" w14:textId="79554967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Дали апликантот покажува соодветни организациски и професионални капацитети за спроведување на проектот? Дали има искуство во слични проекти во областа на медиумите, слободата на изразување или дигиталните технологии, образованието, родовата еднаквост или човековите права?</w:t>
            </w:r>
          </w:p>
        </w:tc>
        <w:tc>
          <w:tcPr>
            <w:tcW w:w="708" w:type="pct"/>
          </w:tcPr>
          <w:p w14:paraId="541CFEA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3AB3626D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0ED3C518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613C7D77" w14:textId="6D3CE6DC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</w:tr>
      <w:tr w:rsidR="0098614E" w:rsidRPr="003078CB" w14:paraId="370C4E19" w14:textId="77777777" w:rsidTr="002F3905">
        <w:tc>
          <w:tcPr>
            <w:tcW w:w="3617" w:type="pct"/>
          </w:tcPr>
          <w:p w14:paraId="5CB29EB9" w14:textId="5B389FED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Дали апликантот </w:t>
            </w:r>
            <w:r w:rsidR="004B4B2C">
              <w:rPr>
                <w:rFonts w:ascii="Calibri" w:hAnsi="Calibri" w:cs="Calibri"/>
                <w:szCs w:val="20"/>
                <w:lang w:val="mk-MK"/>
              </w:rPr>
              <w:t>има</w:t>
            </w:r>
            <w:r w:rsidRPr="002F3905">
              <w:rPr>
                <w:rFonts w:ascii="Calibri" w:hAnsi="Calibri" w:cs="Calibri"/>
                <w:szCs w:val="20"/>
              </w:rPr>
              <w:t xml:space="preserve"> доволно искуство </w:t>
            </w:r>
            <w:r w:rsidR="004B4B2C">
              <w:rPr>
                <w:rFonts w:ascii="Calibri" w:hAnsi="Calibri" w:cs="Calibri"/>
                <w:szCs w:val="20"/>
                <w:lang w:val="mk-MK"/>
              </w:rPr>
              <w:t>во</w:t>
            </w:r>
            <w:r w:rsidRPr="002F3905">
              <w:rPr>
                <w:rFonts w:ascii="Calibri" w:hAnsi="Calibri" w:cs="Calibri"/>
                <w:szCs w:val="20"/>
              </w:rPr>
              <w:t xml:space="preserve">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раководење</w:t>
            </w:r>
            <w:r w:rsidRPr="002F3905">
              <w:rPr>
                <w:rFonts w:ascii="Calibri" w:hAnsi="Calibri" w:cs="Calibri"/>
                <w:szCs w:val="20"/>
              </w:rPr>
              <w:t xml:space="preserve"> со проекти? Дали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раководењето</w:t>
            </w:r>
            <w:r w:rsidRPr="002F3905">
              <w:rPr>
                <w:rFonts w:ascii="Calibri" w:hAnsi="Calibri" w:cs="Calibri"/>
                <w:szCs w:val="20"/>
              </w:rPr>
              <w:t xml:space="preserve"> со проектот е јасно опишано 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дали 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>соодветствува на ситуацијата</w:t>
            </w:r>
            <w:r w:rsidRPr="002F3905">
              <w:rPr>
                <w:rFonts w:ascii="Calibri" w:hAnsi="Calibri" w:cs="Calibri"/>
                <w:szCs w:val="20"/>
              </w:rPr>
              <w:t xml:space="preserve">? Дали апликантот </w:t>
            </w:r>
            <w:r w:rsidR="004B4B2C">
              <w:rPr>
                <w:rFonts w:ascii="Calibri" w:hAnsi="Calibri" w:cs="Calibri"/>
                <w:szCs w:val="20"/>
                <w:lang w:val="mk-MK"/>
              </w:rPr>
              <w:t>има</w:t>
            </w:r>
            <w:r w:rsidRPr="002F3905">
              <w:rPr>
                <w:rFonts w:ascii="Calibri" w:hAnsi="Calibri" w:cs="Calibri"/>
                <w:szCs w:val="20"/>
              </w:rPr>
              <w:t xml:space="preserve"> доволно финансиски капацитет</w:t>
            </w:r>
            <w:r w:rsidR="004B4B2C">
              <w:rPr>
                <w:rFonts w:ascii="Calibri" w:hAnsi="Calibri" w:cs="Calibri"/>
                <w:szCs w:val="20"/>
                <w:lang w:val="mk-MK"/>
              </w:rPr>
              <w:t>и</w:t>
            </w:r>
            <w:r w:rsidRPr="002F3905">
              <w:rPr>
                <w:rFonts w:ascii="Calibri" w:hAnsi="Calibri" w:cs="Calibri"/>
                <w:szCs w:val="20"/>
              </w:rPr>
              <w:t xml:space="preserve">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за </w:t>
            </w:r>
            <w:r w:rsidRPr="002F3905">
              <w:rPr>
                <w:rFonts w:ascii="Calibri" w:hAnsi="Calibri" w:cs="Calibri"/>
                <w:szCs w:val="20"/>
              </w:rPr>
              <w:t xml:space="preserve">да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раководи</w:t>
            </w:r>
            <w:r w:rsidRPr="002F3905">
              <w:rPr>
                <w:rFonts w:ascii="Calibri" w:hAnsi="Calibri" w:cs="Calibri"/>
                <w:szCs w:val="20"/>
              </w:rPr>
              <w:t xml:space="preserve"> со грантот 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>в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о</w:t>
            </w:r>
            <w:r w:rsidRPr="002F3905">
              <w:rPr>
                <w:rFonts w:ascii="Calibri" w:hAnsi="Calibri" w:cs="Calibri"/>
                <w:szCs w:val="20"/>
              </w:rPr>
              <w:t xml:space="preserve">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износ</w:t>
            </w:r>
            <w:r w:rsidRPr="002F3905">
              <w:rPr>
                <w:rFonts w:ascii="Calibri" w:hAnsi="Calibri" w:cs="Calibri"/>
                <w:szCs w:val="20"/>
              </w:rPr>
              <w:t xml:space="preserve"> наведен во повикот?</w:t>
            </w:r>
          </w:p>
        </w:tc>
        <w:tc>
          <w:tcPr>
            <w:tcW w:w="708" w:type="pct"/>
          </w:tcPr>
          <w:p w14:paraId="4B8010B9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54716827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1DB57F1B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56D9E79A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  <w:p w14:paraId="6B3B2C85" w14:textId="0096F303" w:rsidR="0098614E" w:rsidRPr="001417B9" w:rsidRDefault="0098614E" w:rsidP="0098614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417B9">
              <w:rPr>
                <w:rFonts w:ascii="Calibri" w:hAnsi="Calibri" w:cs="Calibri"/>
                <w:sz w:val="18"/>
                <w:szCs w:val="18"/>
              </w:rPr>
              <w:t>Финансиски документ</w:t>
            </w:r>
          </w:p>
        </w:tc>
      </w:tr>
      <w:tr w:rsidR="0098614E" w:rsidRPr="003078CB" w14:paraId="03600D96" w14:textId="77777777" w:rsidTr="002F3905">
        <w:tc>
          <w:tcPr>
            <w:tcW w:w="3617" w:type="pct"/>
          </w:tcPr>
          <w:p w14:paraId="6E1CEB8C" w14:textId="282CBD5E" w:rsidR="0098614E" w:rsidRPr="002F3905" w:rsidRDefault="00347606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Дали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е направен добар избор на 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партнерство?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До кој степен постои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пренос на знаење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од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по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искусните до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помалку искусни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те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партнери?</w:t>
            </w:r>
          </w:p>
          <w:p w14:paraId="66854B39" w14:textId="36AED2F3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Дали улогите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 на чинителите </w:t>
            </w:r>
            <w:r w:rsidRPr="002F3905">
              <w:rPr>
                <w:rFonts w:ascii="Calibri" w:hAnsi="Calibri" w:cs="Calibri"/>
                <w:szCs w:val="20"/>
              </w:rPr>
              <w:t xml:space="preserve">се во согласност со капацитетите 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со </w:t>
            </w:r>
            <w:r w:rsidRPr="002F3905">
              <w:rPr>
                <w:rFonts w:ascii="Calibri" w:hAnsi="Calibri" w:cs="Calibri"/>
                <w:szCs w:val="20"/>
              </w:rPr>
              <w:t>стручноста на поединечните партнери?</w:t>
            </w:r>
          </w:p>
        </w:tc>
        <w:tc>
          <w:tcPr>
            <w:tcW w:w="708" w:type="pct"/>
          </w:tcPr>
          <w:p w14:paraId="22A3C32B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39F57B6E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198CED6D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469FFE36" w14:textId="4E7D31F5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</w:tr>
      <w:tr w:rsidR="0098614E" w:rsidRPr="003078CB" w14:paraId="348F00AF" w14:textId="77777777" w:rsidTr="002F3905">
        <w:trPr>
          <w:trHeight w:val="229"/>
        </w:trPr>
        <w:tc>
          <w:tcPr>
            <w:tcW w:w="3617" w:type="pct"/>
          </w:tcPr>
          <w:p w14:paraId="16F5E207" w14:textId="65705DEF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3. КВАЛИТЕТ </w:t>
            </w:r>
            <w:r w:rsidR="001417B9" w:rsidRPr="001417B9">
              <w:rPr>
                <w:rFonts w:ascii="Calibri" w:hAnsi="Calibri" w:cs="Calibri"/>
                <w:b/>
                <w:bCs/>
                <w:szCs w:val="20"/>
              </w:rPr>
              <w:t>НА ПЛАНОТ ЗА РАБОТА</w:t>
            </w:r>
          </w:p>
        </w:tc>
        <w:tc>
          <w:tcPr>
            <w:tcW w:w="708" w:type="pct"/>
          </w:tcPr>
          <w:p w14:paraId="71ECD24C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30</w:t>
            </w:r>
          </w:p>
        </w:tc>
        <w:tc>
          <w:tcPr>
            <w:tcW w:w="675" w:type="pct"/>
          </w:tcPr>
          <w:p w14:paraId="33F26928" w14:textId="77777777" w:rsid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25EB7AC9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2E3D4AA5" w14:textId="77777777" w:rsidTr="00347606">
        <w:trPr>
          <w:trHeight w:val="1022"/>
        </w:trPr>
        <w:tc>
          <w:tcPr>
            <w:tcW w:w="3617" w:type="pct"/>
          </w:tcPr>
          <w:p w14:paraId="6D1A12A9" w14:textId="5965C456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Колку е кохерентен дизајнот на проектот? Дали очекуваните активности ќе доведат до постигнување на планираните цели и резултати? Колку се соодветни и изводливи </w:t>
            </w:r>
            <w:r w:rsidR="009559C5">
              <w:rPr>
                <w:rFonts w:ascii="Calibri" w:hAnsi="Calibri" w:cs="Calibri"/>
                <w:szCs w:val="20"/>
                <w:lang w:val="mk-MK"/>
              </w:rPr>
              <w:t>активностите</w:t>
            </w:r>
            <w:r w:rsidRPr="002F3905">
              <w:rPr>
                <w:rFonts w:ascii="Calibri" w:hAnsi="Calibri" w:cs="Calibri"/>
                <w:szCs w:val="20"/>
              </w:rPr>
              <w:t xml:space="preserve">? Дали </w:t>
            </w:r>
            <w:r w:rsidR="001417B9" w:rsidRPr="002F3905">
              <w:rPr>
                <w:rFonts w:ascii="Calibri" w:hAnsi="Calibri" w:cs="Calibri"/>
                <w:szCs w:val="20"/>
              </w:rPr>
              <w:t xml:space="preserve">е реална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посочената </w:t>
            </w:r>
            <w:r w:rsidRPr="002F3905">
              <w:rPr>
                <w:rFonts w:ascii="Calibri" w:hAnsi="Calibri" w:cs="Calibri"/>
                <w:szCs w:val="20"/>
              </w:rPr>
              <w:t>временска рамка?</w:t>
            </w:r>
          </w:p>
        </w:tc>
        <w:tc>
          <w:tcPr>
            <w:tcW w:w="708" w:type="pct"/>
          </w:tcPr>
          <w:p w14:paraId="1C4ADC7A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75B9059C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2.3</w:t>
            </w:r>
          </w:p>
          <w:p w14:paraId="02477E70" w14:textId="561928F5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2.4</w:t>
            </w:r>
          </w:p>
        </w:tc>
      </w:tr>
      <w:tr w:rsidR="0098614E" w:rsidRPr="003078CB" w14:paraId="200D68AA" w14:textId="77777777" w:rsidTr="002F3905">
        <w:tc>
          <w:tcPr>
            <w:tcW w:w="3617" w:type="pct"/>
          </w:tcPr>
          <w:p w14:paraId="006564B3" w14:textId="21FCD74D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До кој степен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е веројатно </w:t>
            </w:r>
            <w:r w:rsidRPr="002F3905">
              <w:rPr>
                <w:rFonts w:ascii="Calibri" w:hAnsi="Calibri" w:cs="Calibri"/>
                <w:szCs w:val="20"/>
              </w:rPr>
              <w:t xml:space="preserve">апликантот или 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>секој</w:t>
            </w:r>
            <w:r w:rsidRPr="002F3905">
              <w:rPr>
                <w:rFonts w:ascii="Calibri" w:hAnsi="Calibri" w:cs="Calibri"/>
                <w:szCs w:val="20"/>
              </w:rPr>
              <w:t xml:space="preserve"> проект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ен </w:t>
            </w:r>
            <w:r w:rsidRPr="002F3905">
              <w:rPr>
                <w:rFonts w:ascii="Calibri" w:hAnsi="Calibri" w:cs="Calibri"/>
                <w:szCs w:val="20"/>
              </w:rPr>
              <w:t xml:space="preserve">партнер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да</w:t>
            </w:r>
            <w:r w:rsidRPr="002F3905">
              <w:rPr>
                <w:rFonts w:ascii="Calibri" w:hAnsi="Calibri" w:cs="Calibri"/>
                <w:szCs w:val="20"/>
              </w:rPr>
              <w:t xml:space="preserve">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оствари теренска работа с</w:t>
            </w:r>
            <w:r w:rsidRPr="002F3905">
              <w:rPr>
                <w:rFonts w:ascii="Calibri" w:hAnsi="Calibri" w:cs="Calibri"/>
                <w:szCs w:val="20"/>
              </w:rPr>
              <w:t xml:space="preserve">о целните групи 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со </w:t>
            </w:r>
            <w:r w:rsidRPr="002F3905">
              <w:rPr>
                <w:rFonts w:ascii="Calibri" w:hAnsi="Calibri" w:cs="Calibri"/>
                <w:szCs w:val="20"/>
              </w:rPr>
              <w:t xml:space="preserve">корисниците во малите градови и </w:t>
            </w:r>
            <w:r w:rsidR="00347606">
              <w:rPr>
                <w:rFonts w:ascii="Calibri" w:hAnsi="Calibri" w:cs="Calibri"/>
                <w:szCs w:val="20"/>
                <w:lang w:val="mk-MK"/>
              </w:rPr>
              <w:t xml:space="preserve">во </w:t>
            </w:r>
            <w:r w:rsidRPr="002F3905">
              <w:rPr>
                <w:rFonts w:ascii="Calibri" w:hAnsi="Calibri" w:cs="Calibri"/>
                <w:szCs w:val="20"/>
              </w:rPr>
              <w:t>руралните области?</w:t>
            </w:r>
          </w:p>
        </w:tc>
        <w:tc>
          <w:tcPr>
            <w:tcW w:w="708" w:type="pct"/>
          </w:tcPr>
          <w:p w14:paraId="4CD4E8D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3022DCCA" w14:textId="1E451F70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</w:tr>
      <w:tr w:rsidR="0098614E" w:rsidRPr="003078CB" w14:paraId="3C471331" w14:textId="77777777" w:rsidTr="002F3905">
        <w:tc>
          <w:tcPr>
            <w:tcW w:w="3617" w:type="pct"/>
          </w:tcPr>
          <w:p w14:paraId="3D750605" w14:textId="037D8C10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Колку </w:t>
            </w:r>
            <w:r w:rsidR="001417B9" w:rsidRPr="002F3905">
              <w:rPr>
                <w:rFonts w:ascii="Calibri" w:hAnsi="Calibri" w:cs="Calibri"/>
                <w:szCs w:val="20"/>
              </w:rPr>
              <w:t xml:space="preserve">се вклучени </w:t>
            </w:r>
            <w:r w:rsidRPr="002F3905">
              <w:rPr>
                <w:rFonts w:ascii="Calibri" w:hAnsi="Calibri" w:cs="Calibri"/>
                <w:szCs w:val="20"/>
              </w:rPr>
              <w:t>целните групи и корисници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те</w:t>
            </w:r>
            <w:r w:rsidRPr="002F3905">
              <w:rPr>
                <w:rFonts w:ascii="Calibri" w:hAnsi="Calibri" w:cs="Calibri"/>
                <w:szCs w:val="20"/>
              </w:rPr>
              <w:t xml:space="preserve"> во проектните активности?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 </w:t>
            </w:r>
            <w:r w:rsidRPr="002F3905">
              <w:rPr>
                <w:rFonts w:ascii="Calibri" w:hAnsi="Calibri" w:cs="Calibri"/>
                <w:szCs w:val="20"/>
              </w:rPr>
              <w:t xml:space="preserve">Дали </w:t>
            </w:r>
            <w:r w:rsidR="001417B9" w:rsidRPr="002F3905">
              <w:rPr>
                <w:rFonts w:ascii="Calibri" w:hAnsi="Calibri" w:cs="Calibri"/>
                <w:szCs w:val="20"/>
              </w:rPr>
              <w:t xml:space="preserve">се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издржани</w:t>
            </w:r>
            <w:r w:rsidR="001417B9" w:rsidRPr="002F3905">
              <w:rPr>
                <w:rFonts w:ascii="Calibri" w:hAnsi="Calibri" w:cs="Calibri"/>
                <w:szCs w:val="20"/>
              </w:rPr>
              <w:t xml:space="preserve"> </w:t>
            </w:r>
            <w:r w:rsidRPr="002F3905">
              <w:rPr>
                <w:rFonts w:ascii="Calibri" w:hAnsi="Calibri" w:cs="Calibri"/>
                <w:szCs w:val="20"/>
              </w:rPr>
              <w:t>предложените методи?</w:t>
            </w:r>
          </w:p>
        </w:tc>
        <w:tc>
          <w:tcPr>
            <w:tcW w:w="708" w:type="pct"/>
          </w:tcPr>
          <w:p w14:paraId="4D74B38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3D986362" w14:textId="5CD3DCC2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</w:tr>
      <w:tr w:rsidR="0098614E" w:rsidRPr="003078CB" w14:paraId="63ED1E2D" w14:textId="77777777" w:rsidTr="002F3905">
        <w:tc>
          <w:tcPr>
            <w:tcW w:w="3617" w:type="pct"/>
          </w:tcPr>
          <w:p w14:paraId="0DB81B57" w14:textId="49944068" w:rsidR="0098614E" w:rsidRPr="002F3905" w:rsidRDefault="001417B9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 xml:space="preserve">Дали </w:t>
            </w:r>
            <w:r w:rsidRPr="002F3905">
              <w:rPr>
                <w:rFonts w:ascii="Calibri" w:hAnsi="Calibri" w:cs="Calibri"/>
                <w:szCs w:val="20"/>
              </w:rPr>
              <w:t xml:space="preserve">во планот за работа на проектот се вклучени </w:t>
            </w:r>
            <w:r>
              <w:rPr>
                <w:rFonts w:ascii="Calibri" w:hAnsi="Calibri" w:cs="Calibri"/>
                <w:szCs w:val="20"/>
                <w:lang w:val="mk-MK"/>
              </w:rPr>
              <w:t>доволно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меѓусекторските теми, на пр</w:t>
            </w:r>
            <w:r>
              <w:rPr>
                <w:rFonts w:ascii="Calibri" w:hAnsi="Calibri" w:cs="Calibri"/>
                <w:szCs w:val="20"/>
                <w:lang w:val="mk-MK"/>
              </w:rPr>
              <w:t>имер,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родова</w:t>
            </w:r>
            <w:r>
              <w:rPr>
                <w:rFonts w:ascii="Calibri" w:hAnsi="Calibri" w:cs="Calibri"/>
                <w:szCs w:val="20"/>
                <w:lang w:val="mk-MK"/>
              </w:rPr>
              <w:t>та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еднаквост и еднакви можности, малцинските права, поддршка на младите, </w:t>
            </w:r>
            <w:r>
              <w:rPr>
                <w:rFonts w:ascii="Calibri" w:hAnsi="Calibri" w:cs="Calibri"/>
                <w:szCs w:val="20"/>
                <w:lang w:val="mk-MK"/>
              </w:rPr>
              <w:t>можности за соработка со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en-US"/>
              </w:rPr>
              <w:t>“</w:t>
            </w:r>
            <w:r w:rsidR="0098614E" w:rsidRPr="002F3905">
              <w:rPr>
                <w:rFonts w:ascii="Calibri" w:hAnsi="Calibri" w:cs="Calibri"/>
                <w:szCs w:val="20"/>
              </w:rPr>
              <w:t>грасрут</w:t>
            </w:r>
            <w:r>
              <w:rPr>
                <w:rFonts w:ascii="Calibri" w:hAnsi="Calibri" w:cs="Calibri"/>
                <w:szCs w:val="20"/>
                <w:lang w:val="en-US"/>
              </w:rPr>
              <w:t>”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организации 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и 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со </w:t>
            </w:r>
            <w:r w:rsidR="0098614E" w:rsidRPr="002F3905">
              <w:rPr>
                <w:rFonts w:ascii="Calibri" w:hAnsi="Calibri" w:cs="Calibri"/>
                <w:szCs w:val="20"/>
              </w:rPr>
              <w:t>граѓани.</w:t>
            </w:r>
          </w:p>
        </w:tc>
        <w:tc>
          <w:tcPr>
            <w:tcW w:w="708" w:type="pct"/>
          </w:tcPr>
          <w:p w14:paraId="6AFD9898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1CCFA150" w14:textId="46C8ECD9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</w:tr>
      <w:tr w:rsidR="0098614E" w:rsidRPr="003078CB" w14:paraId="7479F775" w14:textId="77777777" w:rsidTr="002F3905">
        <w:tc>
          <w:tcPr>
            <w:tcW w:w="3617" w:type="pct"/>
          </w:tcPr>
          <w:p w14:paraId="1AAB91BF" w14:textId="2B48D458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lastRenderedPageBreak/>
              <w:t>4. БУЏЕТ И ЕФИКАСНОСТ</w:t>
            </w:r>
            <w:r w:rsidR="001417B9">
              <w:t xml:space="preserve"> </w:t>
            </w:r>
            <w:r w:rsidR="001417B9" w:rsidRPr="001417B9">
              <w:rPr>
                <w:rFonts w:ascii="Calibri" w:hAnsi="Calibri" w:cs="Calibri"/>
                <w:b/>
                <w:bCs/>
                <w:szCs w:val="20"/>
              </w:rPr>
              <w:t>НА ТРОШОЦИТЕ</w:t>
            </w:r>
          </w:p>
        </w:tc>
        <w:tc>
          <w:tcPr>
            <w:tcW w:w="708" w:type="pct"/>
          </w:tcPr>
          <w:p w14:paraId="4303075B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10</w:t>
            </w:r>
          </w:p>
        </w:tc>
        <w:tc>
          <w:tcPr>
            <w:tcW w:w="675" w:type="pct"/>
          </w:tcPr>
          <w:p w14:paraId="5874FF84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44EDA446" w14:textId="77777777" w:rsidTr="002F3905">
        <w:tc>
          <w:tcPr>
            <w:tcW w:w="3617" w:type="pct"/>
          </w:tcPr>
          <w:p w14:paraId="06173732" w14:textId="13366ABC" w:rsidR="0098614E" w:rsidRPr="002F3905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 xml:space="preserve">Дали предложените активности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 xml:space="preserve">се </w:t>
            </w:r>
            <w:r w:rsidRPr="002F3905">
              <w:rPr>
                <w:rFonts w:ascii="Calibri" w:hAnsi="Calibri" w:cs="Calibri"/>
                <w:szCs w:val="20"/>
              </w:rPr>
              <w:t xml:space="preserve">соодветно 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одразени</w:t>
            </w:r>
            <w:r w:rsidRPr="002F3905">
              <w:rPr>
                <w:rFonts w:ascii="Calibri" w:hAnsi="Calibri" w:cs="Calibri"/>
                <w:szCs w:val="20"/>
              </w:rPr>
              <w:t xml:space="preserve"> во буџетот? </w:t>
            </w:r>
            <w:r w:rsidR="001417B9" w:rsidRPr="001417B9">
              <w:rPr>
                <w:rFonts w:ascii="Calibri" w:hAnsi="Calibri" w:cs="Calibri"/>
                <w:szCs w:val="20"/>
              </w:rPr>
              <w:t>Дали е задоволителен соодносот помеѓу проценетите трошоци и очекуваните резултати и исходи</w:t>
            </w:r>
            <w:r w:rsidRPr="002F3905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3AD3E06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75" w:type="pct"/>
          </w:tcPr>
          <w:p w14:paraId="4CC38993" w14:textId="253309AA" w:rsidR="0098614E" w:rsidRPr="001417B9" w:rsidRDefault="0098614E" w:rsidP="0098614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417B9">
              <w:rPr>
                <w:rFonts w:ascii="Calibri" w:hAnsi="Calibri" w:cs="Calibri"/>
                <w:sz w:val="18"/>
                <w:szCs w:val="18"/>
              </w:rPr>
              <w:t>Буџет на проектот</w:t>
            </w:r>
          </w:p>
        </w:tc>
      </w:tr>
      <w:tr w:rsidR="0098614E" w:rsidRPr="003078CB" w14:paraId="6806A7F7" w14:textId="77777777" w:rsidTr="002F3905">
        <w:tc>
          <w:tcPr>
            <w:tcW w:w="3617" w:type="pct"/>
          </w:tcPr>
          <w:p w14:paraId="6BC3E9D8" w14:textId="77777777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5. ИНОВАТИВНИ АСПЕКТИ</w:t>
            </w:r>
          </w:p>
        </w:tc>
        <w:tc>
          <w:tcPr>
            <w:tcW w:w="708" w:type="pct"/>
          </w:tcPr>
          <w:p w14:paraId="55EEEA3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5</w:t>
            </w:r>
          </w:p>
        </w:tc>
        <w:tc>
          <w:tcPr>
            <w:tcW w:w="675" w:type="pct"/>
          </w:tcPr>
          <w:p w14:paraId="72D76FC0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0C593270" w14:textId="77777777" w:rsidTr="002F3905">
        <w:tc>
          <w:tcPr>
            <w:tcW w:w="3617" w:type="pct"/>
          </w:tcPr>
          <w:p w14:paraId="626692E8" w14:textId="49522862" w:rsidR="0098614E" w:rsidRPr="002F3905" w:rsidRDefault="001417B9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1417B9">
              <w:rPr>
                <w:rFonts w:ascii="Calibri" w:hAnsi="Calibri" w:cs="Calibri"/>
                <w:szCs w:val="20"/>
              </w:rPr>
              <w:t>До кој степен е иновативен проектот? Дали обезбедува евентуални нови решенија, производи или методи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во област</w:t>
            </w:r>
            <w:r>
              <w:rPr>
                <w:rFonts w:ascii="Calibri" w:hAnsi="Calibri" w:cs="Calibri"/>
                <w:szCs w:val="20"/>
                <w:lang w:val="mk-MK"/>
              </w:rPr>
              <w:t>ите што се покриени со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проектот? Дали 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се </w:t>
            </w:r>
            <w:r w:rsidR="0098614E" w:rsidRPr="002F3905">
              <w:rPr>
                <w:rFonts w:ascii="Calibri" w:hAnsi="Calibri" w:cs="Calibri"/>
                <w:szCs w:val="20"/>
              </w:rPr>
              <w:t>корист</w:t>
            </w:r>
            <w:r>
              <w:rPr>
                <w:rFonts w:ascii="Calibri" w:hAnsi="Calibri" w:cs="Calibri"/>
                <w:szCs w:val="20"/>
                <w:lang w:val="mk-MK"/>
              </w:rPr>
              <w:t>ат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нови начини за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 досег до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целните групи и 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за </w:t>
            </w:r>
            <w:r w:rsidR="0098614E" w:rsidRPr="002F3905">
              <w:rPr>
                <w:rFonts w:ascii="Calibri" w:hAnsi="Calibri" w:cs="Calibri"/>
                <w:szCs w:val="20"/>
              </w:rPr>
              <w:t>нив</w:t>
            </w:r>
            <w:r w:rsidR="009559C5">
              <w:rPr>
                <w:rFonts w:ascii="Calibri" w:hAnsi="Calibri" w:cs="Calibri"/>
                <w:szCs w:val="20"/>
                <w:lang w:val="mk-MK"/>
              </w:rPr>
              <w:t xml:space="preserve">но </w:t>
            </w:r>
            <w:r w:rsidR="0098614E" w:rsidRPr="002F3905">
              <w:rPr>
                <w:rFonts w:ascii="Calibri" w:hAnsi="Calibri" w:cs="Calibri"/>
                <w:szCs w:val="20"/>
              </w:rPr>
              <w:t>ангаж</w:t>
            </w:r>
            <w:r w:rsidR="009559C5">
              <w:rPr>
                <w:rFonts w:ascii="Calibri" w:hAnsi="Calibri" w:cs="Calibri"/>
                <w:szCs w:val="20"/>
                <w:lang w:val="mk-MK"/>
              </w:rPr>
              <w:t>ирање</w:t>
            </w:r>
            <w:r w:rsidR="0098614E" w:rsidRPr="002F3905">
              <w:rPr>
                <w:rFonts w:ascii="Calibri" w:hAnsi="Calibri" w:cs="Calibri"/>
                <w:szCs w:val="20"/>
              </w:rPr>
              <w:t>? Дали</w:t>
            </w:r>
            <w:r>
              <w:rPr>
                <w:rFonts w:ascii="Calibri" w:hAnsi="Calibri" w:cs="Calibri"/>
                <w:szCs w:val="20"/>
                <w:lang w:val="mk-MK"/>
              </w:rPr>
              <w:t xml:space="preserve"> се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воведува</w:t>
            </w:r>
            <w:r>
              <w:rPr>
                <w:rFonts w:ascii="Calibri" w:hAnsi="Calibri" w:cs="Calibri"/>
                <w:szCs w:val="20"/>
                <w:lang w:val="mk-MK"/>
              </w:rPr>
              <w:t>ат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нови пристапи кон медиумскиот активизам во </w:t>
            </w:r>
            <w:r w:rsidRPr="001417B9">
              <w:rPr>
                <w:rFonts w:ascii="Calibri" w:hAnsi="Calibri" w:cs="Calibri"/>
                <w:szCs w:val="20"/>
              </w:rPr>
              <w:t>областите што се покриени со проектот</w:t>
            </w:r>
            <w:r w:rsidR="0098614E" w:rsidRPr="002F3905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141EC8DE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75" w:type="pct"/>
          </w:tcPr>
          <w:p w14:paraId="57F90004" w14:textId="32068784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A5180">
              <w:rPr>
                <w:rFonts w:ascii="Calibri" w:hAnsi="Calibri" w:cs="Calibri"/>
                <w:sz w:val="21"/>
                <w:szCs w:val="21"/>
              </w:rPr>
              <w:t>2.5</w:t>
            </w:r>
          </w:p>
        </w:tc>
      </w:tr>
      <w:tr w:rsidR="0098614E" w:rsidRPr="003078CB" w14:paraId="388A472D" w14:textId="77777777" w:rsidTr="002F3905">
        <w:tc>
          <w:tcPr>
            <w:tcW w:w="3617" w:type="pct"/>
          </w:tcPr>
          <w:p w14:paraId="54F0A4F7" w14:textId="77777777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6. ОДРЖЛИВОСТ</w:t>
            </w:r>
          </w:p>
        </w:tc>
        <w:tc>
          <w:tcPr>
            <w:tcW w:w="708" w:type="pct"/>
          </w:tcPr>
          <w:p w14:paraId="2EF56D0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5</w:t>
            </w:r>
          </w:p>
        </w:tc>
        <w:tc>
          <w:tcPr>
            <w:tcW w:w="675" w:type="pct"/>
          </w:tcPr>
          <w:p w14:paraId="436919B9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32F9F615" w14:textId="77777777" w:rsidTr="002F3905">
        <w:tc>
          <w:tcPr>
            <w:tcW w:w="3617" w:type="pct"/>
          </w:tcPr>
          <w:p w14:paraId="2BD96716" w14:textId="2B96FFD6" w:rsidR="0098614E" w:rsidRPr="002F3905" w:rsidRDefault="009559C5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mk-MK"/>
              </w:rPr>
              <w:t>На кој начин е објаснето/претставено дека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резултатите од проектот ќе бидат одржливи? Ко</w:t>
            </w:r>
            <w:r w:rsidR="001417B9">
              <w:rPr>
                <w:rFonts w:ascii="Calibri" w:hAnsi="Calibri" w:cs="Calibri"/>
                <w:szCs w:val="20"/>
                <w:lang w:val="mk-MK"/>
              </w:rPr>
              <w:t>лкав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е потенцијалот за </w:t>
            </w:r>
            <w:r>
              <w:rPr>
                <w:rFonts w:ascii="Calibri" w:hAnsi="Calibri" w:cs="Calibri"/>
                <w:szCs w:val="20"/>
                <w:lang w:val="mk-MK"/>
              </w:rPr>
              <w:t>мултиплицирање</w:t>
            </w:r>
            <w:r w:rsidR="0098614E" w:rsidRPr="002F3905">
              <w:rPr>
                <w:rFonts w:ascii="Calibri" w:hAnsi="Calibri" w:cs="Calibri"/>
                <w:szCs w:val="20"/>
              </w:rPr>
              <w:t xml:space="preserve"> на резултатите од проектот?</w:t>
            </w:r>
          </w:p>
        </w:tc>
        <w:tc>
          <w:tcPr>
            <w:tcW w:w="708" w:type="pct"/>
          </w:tcPr>
          <w:p w14:paraId="4E54736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675" w:type="pct"/>
          </w:tcPr>
          <w:p w14:paraId="5898547B" w14:textId="3F8994BE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A5180">
              <w:rPr>
                <w:rFonts w:ascii="Calibri" w:hAnsi="Calibri" w:cs="Calibri"/>
                <w:sz w:val="21"/>
                <w:szCs w:val="21"/>
              </w:rPr>
              <w:t>2.6</w:t>
            </w:r>
          </w:p>
        </w:tc>
      </w:tr>
      <w:tr w:rsidR="0098614E" w:rsidRPr="003078CB" w14:paraId="0F904059" w14:textId="77777777" w:rsidTr="002F3905">
        <w:tc>
          <w:tcPr>
            <w:tcW w:w="3617" w:type="pct"/>
          </w:tcPr>
          <w:p w14:paraId="3A625813" w14:textId="77777777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Вкупно</w:t>
            </w:r>
          </w:p>
        </w:tc>
        <w:tc>
          <w:tcPr>
            <w:tcW w:w="708" w:type="pct"/>
          </w:tcPr>
          <w:p w14:paraId="69D99F93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100</w:t>
            </w:r>
          </w:p>
        </w:tc>
        <w:tc>
          <w:tcPr>
            <w:tcW w:w="675" w:type="pct"/>
          </w:tcPr>
          <w:p w14:paraId="06FDBB37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</w:tbl>
    <w:p w14:paraId="271EBA1F" w14:textId="68E6DA87" w:rsidR="00433248" w:rsidRDefault="00433248" w:rsidP="00433248">
      <w:pPr>
        <w:pStyle w:val="Heading1"/>
      </w:pPr>
      <w:bookmarkStart w:id="25" w:name="_Toc147472682"/>
      <w:r>
        <w:t>5. Видливост и авторски права</w:t>
      </w:r>
      <w:bookmarkEnd w:id="25"/>
    </w:p>
    <w:p w14:paraId="380F91DC" w14:textId="46DAAE14" w:rsidR="00433248" w:rsidRDefault="001417B9" w:rsidP="00433248">
      <w:r w:rsidRPr="001417B9">
        <w:t xml:space="preserve">Партнерите во проектот </w:t>
      </w:r>
      <w:r>
        <w:rPr>
          <w:lang w:val="en-US"/>
        </w:rPr>
        <w:t>“</w:t>
      </w:r>
      <w:r w:rsidR="009559C5">
        <w:rPr>
          <w:lang w:val="mk-MK"/>
        </w:rPr>
        <w:t>Н</w:t>
      </w:r>
      <w:r w:rsidR="009559C5" w:rsidRPr="00C72B34">
        <w:t>аши</w:t>
      </w:r>
      <w:r w:rsidR="009559C5">
        <w:rPr>
          <w:lang w:val="mk-MK"/>
        </w:rPr>
        <w:t>те</w:t>
      </w:r>
      <w:r w:rsidR="009559C5" w:rsidRPr="00C72B34">
        <w:t xml:space="preserve"> меди</w:t>
      </w:r>
      <w:r w:rsidR="009559C5">
        <w:rPr>
          <w:lang w:val="mk-MK"/>
        </w:rPr>
        <w:t>уми</w:t>
      </w:r>
      <w:r>
        <w:rPr>
          <w:lang w:val="en-US"/>
        </w:rPr>
        <w:t>”</w:t>
      </w:r>
      <w:r w:rsidR="0025346B" w:rsidRPr="00C72B34">
        <w:t xml:space="preserve"> го задржуваат правото да ги објавуваат производите кои</w:t>
      </w:r>
      <w:r>
        <w:rPr>
          <w:lang w:val="mk-MK"/>
        </w:rPr>
        <w:t>што</w:t>
      </w:r>
      <w:r w:rsidR="0025346B" w:rsidRPr="00C72B34">
        <w:t xml:space="preserve"> </w:t>
      </w:r>
      <w:r w:rsidR="00347606">
        <w:rPr>
          <w:lang w:val="mk-MK"/>
        </w:rPr>
        <w:t xml:space="preserve">ќе </w:t>
      </w:r>
      <w:r w:rsidR="0025346B" w:rsidRPr="00C72B34">
        <w:t>произле</w:t>
      </w:r>
      <w:r w:rsidR="00347606">
        <w:rPr>
          <w:lang w:val="mk-MK"/>
        </w:rPr>
        <w:t>зат</w:t>
      </w:r>
      <w:r w:rsidR="0025346B" w:rsidRPr="00C72B34">
        <w:t xml:space="preserve"> од овој проект</w:t>
      </w:r>
      <w:r w:rsidRPr="001417B9">
        <w:t>, и тоа делумно, целосно, или пак, како референца на нивната интернет стра</w:t>
      </w:r>
      <w:r w:rsidR="00347606">
        <w:rPr>
          <w:lang w:val="mk-MK"/>
        </w:rPr>
        <w:t>ница</w:t>
      </w:r>
      <w:r w:rsidRPr="001417B9">
        <w:t>, или во нивна публикација, со целосно запазување на правилата за авторски права. Договорите со</w:t>
      </w:r>
      <w:r>
        <w:rPr>
          <w:lang w:val="en-GB"/>
        </w:rPr>
        <w:t xml:space="preserve"> </w:t>
      </w:r>
      <w:r>
        <w:rPr>
          <w:lang w:val="mk-MK"/>
        </w:rPr>
        <w:t>корисниците на грантови</w:t>
      </w:r>
      <w:r w:rsidRPr="001417B9">
        <w:t xml:space="preserve"> ќе содржат посебни услови </w:t>
      </w:r>
      <w:r>
        <w:rPr>
          <w:lang w:val="mk-MK"/>
        </w:rPr>
        <w:t>што</w:t>
      </w:r>
      <w:r w:rsidRPr="001417B9">
        <w:t xml:space="preserve"> се однесуваат на авторските права и на наведување на поддржувачите/донаторите на проектот</w:t>
      </w:r>
      <w:r w:rsidR="0025346B" w:rsidRPr="00C72B34">
        <w:t>.</w:t>
      </w:r>
    </w:p>
    <w:p w14:paraId="2C7CAB14" w14:textId="428B1AAB" w:rsidR="00433248" w:rsidRPr="001417B9" w:rsidRDefault="00433248" w:rsidP="00433248">
      <w:pPr>
        <w:pStyle w:val="Heading1"/>
        <w:rPr>
          <w:lang w:val="mk-MK"/>
        </w:rPr>
      </w:pPr>
      <w:bookmarkStart w:id="26" w:name="_Toc147472683"/>
      <w:r>
        <w:t xml:space="preserve">6. </w:t>
      </w:r>
      <w:bookmarkEnd w:id="26"/>
      <w:r w:rsidR="001417B9">
        <w:rPr>
          <w:lang w:val="mk-MK"/>
        </w:rPr>
        <w:t>Начелна временска рамка</w:t>
      </w:r>
    </w:p>
    <w:p w14:paraId="0D9F851A" w14:textId="41864103" w:rsidR="003078CB" w:rsidRPr="007027BC" w:rsidRDefault="001417B9" w:rsidP="007027BC">
      <w:r w:rsidRPr="001417B9">
        <w:t xml:space="preserve">Имајте предвид дека оваа рамка е само за илустрација. Во случај да бидат добиени голем број апликации, ќе </w:t>
      </w:r>
      <w:r w:rsidR="00347606">
        <w:rPr>
          <w:lang w:val="mk-MK"/>
        </w:rPr>
        <w:t>биде потребно подолго</w:t>
      </w:r>
      <w:r w:rsidRPr="001417B9">
        <w:t xml:space="preserve"> време за да се спроведе постапката на проценка и селекција</w:t>
      </w:r>
      <w:r w:rsidR="007027BC" w:rsidRPr="007027BC">
        <w:t>.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4"/>
        <w:gridCol w:w="1317"/>
        <w:gridCol w:w="1319"/>
      </w:tblGrid>
      <w:tr w:rsidR="003428BC" w:rsidRPr="00C223EB" w14:paraId="05AEF954" w14:textId="0A8A6AC2" w:rsidTr="00495C54">
        <w:tc>
          <w:tcPr>
            <w:tcW w:w="3537" w:type="pct"/>
            <w:shd w:val="clear" w:color="auto" w:fill="0070C0"/>
          </w:tcPr>
          <w:p w14:paraId="32F330ED" w14:textId="00648EA2" w:rsidR="003428BC" w:rsidRPr="00C223EB" w:rsidRDefault="00DC559E" w:rsidP="00415FBB">
            <w:pPr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Чекор/Активност</w:t>
            </w:r>
          </w:p>
        </w:tc>
        <w:tc>
          <w:tcPr>
            <w:tcW w:w="731" w:type="pct"/>
            <w:shd w:val="clear" w:color="auto" w:fill="0070C0"/>
          </w:tcPr>
          <w:p w14:paraId="36A8D2E2" w14:textId="297A4327" w:rsidR="003428BC" w:rsidRPr="00C223EB" w:rsidRDefault="00DC559E" w:rsidP="00415FBB">
            <w:pPr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Датум</w:t>
            </w:r>
          </w:p>
        </w:tc>
        <w:tc>
          <w:tcPr>
            <w:tcW w:w="732" w:type="pct"/>
            <w:shd w:val="clear" w:color="auto" w:fill="0070C0"/>
          </w:tcPr>
          <w:p w14:paraId="7B2E3E6F" w14:textId="2BD94174" w:rsidR="003428BC" w:rsidRDefault="00DC559E" w:rsidP="00415FBB">
            <w:pPr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>Час</w:t>
            </w:r>
          </w:p>
        </w:tc>
      </w:tr>
      <w:tr w:rsidR="003428BC" w:rsidRPr="00971968" w14:paraId="167785FE" w14:textId="018E597D" w:rsidTr="00495C54">
        <w:tc>
          <w:tcPr>
            <w:tcW w:w="3537" w:type="pct"/>
          </w:tcPr>
          <w:p w14:paraId="249FBB19" w14:textId="6531CD84" w:rsidR="003428BC" w:rsidRPr="009559C5" w:rsidRDefault="003428BC" w:rsidP="00415FB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971968">
              <w:rPr>
                <w:rFonts w:cstheme="minorHAnsi"/>
                <w:sz w:val="18"/>
                <w:szCs w:val="18"/>
              </w:rPr>
              <w:t>Објав</w:t>
            </w:r>
            <w:r w:rsidR="001417B9">
              <w:rPr>
                <w:rFonts w:cstheme="minorHAnsi"/>
                <w:sz w:val="18"/>
                <w:szCs w:val="18"/>
                <w:lang w:val="mk-MK"/>
              </w:rPr>
              <w:t>а</w:t>
            </w:r>
            <w:r w:rsidRPr="00971968">
              <w:rPr>
                <w:rFonts w:cstheme="minorHAnsi"/>
                <w:sz w:val="18"/>
                <w:szCs w:val="18"/>
              </w:rPr>
              <w:t xml:space="preserve"> на </w:t>
            </w:r>
            <w:r w:rsidR="00347606">
              <w:rPr>
                <w:rFonts w:cstheme="minorHAnsi"/>
                <w:sz w:val="18"/>
                <w:szCs w:val="18"/>
                <w:lang w:val="mk-MK"/>
              </w:rPr>
              <w:t>п</w:t>
            </w:r>
            <w:r w:rsidRPr="00971968">
              <w:rPr>
                <w:rFonts w:cstheme="minorHAnsi"/>
                <w:sz w:val="18"/>
                <w:szCs w:val="18"/>
              </w:rPr>
              <w:t xml:space="preserve">овик 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>за предлог-проекти</w:t>
            </w:r>
          </w:p>
        </w:tc>
        <w:tc>
          <w:tcPr>
            <w:tcW w:w="731" w:type="pct"/>
          </w:tcPr>
          <w:p w14:paraId="1ED96EAC" w14:textId="393095E4" w:rsidR="003428BC" w:rsidRPr="004E48A8" w:rsidRDefault="004E48A8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12.01.2024</w:t>
            </w:r>
          </w:p>
        </w:tc>
        <w:tc>
          <w:tcPr>
            <w:tcW w:w="732" w:type="pct"/>
          </w:tcPr>
          <w:p w14:paraId="4D0BCB14" w14:textId="77777777" w:rsidR="003428BC" w:rsidRPr="00971968" w:rsidRDefault="003428BC" w:rsidP="00415FB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50472" w:rsidRPr="00971968" w14:paraId="255A7887" w14:textId="77777777" w:rsidTr="00495C54">
        <w:tc>
          <w:tcPr>
            <w:tcW w:w="3537" w:type="pct"/>
          </w:tcPr>
          <w:p w14:paraId="23B2E235" w14:textId="7DB4C994" w:rsidR="00750472" w:rsidRPr="009559C5" w:rsidRDefault="001417B9" w:rsidP="00415FB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1417B9">
              <w:rPr>
                <w:rFonts w:cstheme="minorHAnsi"/>
                <w:sz w:val="18"/>
                <w:szCs w:val="18"/>
              </w:rPr>
              <w:t xml:space="preserve">Информативна сесија </w:t>
            </w:r>
            <w:r w:rsidR="00347606" w:rsidRPr="001417B9">
              <w:rPr>
                <w:rFonts w:cstheme="minorHAnsi"/>
                <w:sz w:val="18"/>
                <w:szCs w:val="18"/>
              </w:rPr>
              <w:t>за подготвување на</w:t>
            </w:r>
            <w:r w:rsidR="00347606">
              <w:rPr>
                <w:rFonts w:cstheme="minorHAnsi"/>
                <w:sz w:val="18"/>
                <w:szCs w:val="18"/>
              </w:rPr>
              <w:t xml:space="preserve"> апликацијата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 xml:space="preserve"> (</w:t>
            </w:r>
            <w:r w:rsidRPr="001417B9">
              <w:rPr>
                <w:rFonts w:cstheme="minorHAnsi"/>
                <w:sz w:val="18"/>
                <w:szCs w:val="18"/>
              </w:rPr>
              <w:t>преку интернет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>)</w:t>
            </w:r>
          </w:p>
        </w:tc>
        <w:tc>
          <w:tcPr>
            <w:tcW w:w="731" w:type="pct"/>
          </w:tcPr>
          <w:p w14:paraId="209CDD01" w14:textId="02B00227" w:rsidR="00750472" w:rsidRPr="004E48A8" w:rsidRDefault="004E48A8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26.01.2024</w:t>
            </w:r>
          </w:p>
        </w:tc>
        <w:tc>
          <w:tcPr>
            <w:tcW w:w="732" w:type="pct"/>
          </w:tcPr>
          <w:p w14:paraId="3CD7295C" w14:textId="0A5D9D41" w:rsidR="00750472" w:rsidRPr="005F78D1" w:rsidRDefault="005F78D1" w:rsidP="00415FB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14:00 </w:t>
            </w:r>
            <w:r>
              <w:rPr>
                <w:rFonts w:cstheme="minorHAnsi"/>
                <w:sz w:val="18"/>
                <w:szCs w:val="18"/>
                <w:lang w:val="mk-MK"/>
              </w:rPr>
              <w:t>часот</w:t>
            </w:r>
          </w:p>
        </w:tc>
      </w:tr>
      <w:tr w:rsidR="00750472" w:rsidRPr="00971968" w14:paraId="41815DB2" w14:textId="77777777" w:rsidTr="00495C54">
        <w:tc>
          <w:tcPr>
            <w:tcW w:w="3537" w:type="pct"/>
          </w:tcPr>
          <w:p w14:paraId="6F20CD71" w14:textId="5DBAC0B4" w:rsidR="00750472" w:rsidRPr="00971968" w:rsidRDefault="003D3959" w:rsidP="00415FB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Краен рок за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 xml:space="preserve"> испраќање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 xml:space="preserve">прашања од апликантите </w:t>
            </w:r>
            <w:r>
              <w:rPr>
                <w:rFonts w:cstheme="minorHAnsi"/>
                <w:sz w:val="18"/>
                <w:szCs w:val="18"/>
              </w:rPr>
              <w:t>по е-пошта</w:t>
            </w:r>
          </w:p>
        </w:tc>
        <w:tc>
          <w:tcPr>
            <w:tcW w:w="731" w:type="pct"/>
          </w:tcPr>
          <w:p w14:paraId="587660AF" w14:textId="1AD35808" w:rsidR="00750472" w:rsidRPr="004E48A8" w:rsidRDefault="004E48A8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16.02.2024</w:t>
            </w:r>
          </w:p>
        </w:tc>
        <w:tc>
          <w:tcPr>
            <w:tcW w:w="732" w:type="pct"/>
          </w:tcPr>
          <w:p w14:paraId="5068047F" w14:textId="2DFCC188" w:rsidR="00750472" w:rsidRPr="005F78D1" w:rsidRDefault="005F78D1" w:rsidP="00415FB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17</w:t>
            </w:r>
            <w:r>
              <w:rPr>
                <w:rFonts w:cstheme="minorHAnsi"/>
                <w:sz w:val="18"/>
                <w:szCs w:val="18"/>
                <w:lang w:val="en-US"/>
              </w:rPr>
              <w:t>:00</w:t>
            </w:r>
            <w:r>
              <w:rPr>
                <w:rFonts w:cstheme="minorHAnsi"/>
                <w:sz w:val="18"/>
                <w:szCs w:val="18"/>
                <w:lang w:val="mk-MK"/>
              </w:rPr>
              <w:t xml:space="preserve"> часот</w:t>
            </w:r>
          </w:p>
        </w:tc>
      </w:tr>
      <w:tr w:rsidR="00750472" w:rsidRPr="00971968" w14:paraId="3D4B54EB" w14:textId="77777777" w:rsidTr="00495C54">
        <w:tc>
          <w:tcPr>
            <w:tcW w:w="3537" w:type="pct"/>
          </w:tcPr>
          <w:p w14:paraId="0F8ADDA6" w14:textId="7625D912" w:rsidR="00750472" w:rsidRDefault="001417B9" w:rsidP="00415FBB">
            <w:pPr>
              <w:jc w:val="left"/>
              <w:rPr>
                <w:rFonts w:cstheme="minorHAnsi"/>
                <w:sz w:val="18"/>
                <w:szCs w:val="18"/>
              </w:rPr>
            </w:pPr>
            <w:r w:rsidRPr="001417B9">
              <w:rPr>
                <w:rFonts w:cstheme="minorHAnsi"/>
                <w:sz w:val="18"/>
                <w:szCs w:val="18"/>
              </w:rPr>
              <w:t xml:space="preserve">Краен датум 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>за објавување на одговорите/</w:t>
            </w:r>
            <w:r w:rsidRPr="001417B9">
              <w:rPr>
                <w:rFonts w:cstheme="minorHAnsi"/>
                <w:sz w:val="18"/>
                <w:szCs w:val="18"/>
              </w:rPr>
              <w:t xml:space="preserve">појаснувањата 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 xml:space="preserve">во врска со најчесто поставуваните прашања </w:t>
            </w:r>
          </w:p>
        </w:tc>
        <w:tc>
          <w:tcPr>
            <w:tcW w:w="731" w:type="pct"/>
          </w:tcPr>
          <w:p w14:paraId="5D65D3DD" w14:textId="5D661EA7" w:rsidR="00750472" w:rsidRPr="00DD3666" w:rsidRDefault="00DD3666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19.02.2024</w:t>
            </w:r>
          </w:p>
        </w:tc>
        <w:tc>
          <w:tcPr>
            <w:tcW w:w="732" w:type="pct"/>
          </w:tcPr>
          <w:p w14:paraId="267DA5B8" w14:textId="77777777" w:rsidR="00750472" w:rsidRPr="00971968" w:rsidRDefault="00750472" w:rsidP="00415FB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50472" w:rsidRPr="00971968" w14:paraId="3360B5B4" w14:textId="77777777" w:rsidTr="00495C54">
        <w:tc>
          <w:tcPr>
            <w:tcW w:w="3537" w:type="pct"/>
          </w:tcPr>
          <w:p w14:paraId="6B6AC565" w14:textId="482FD0E5" w:rsidR="00750472" w:rsidRDefault="00BC1C63" w:rsidP="00415FB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Краен рок за прием на апликации</w:t>
            </w:r>
          </w:p>
        </w:tc>
        <w:tc>
          <w:tcPr>
            <w:tcW w:w="731" w:type="pct"/>
          </w:tcPr>
          <w:p w14:paraId="7A239FF6" w14:textId="12C8162C" w:rsidR="00750472" w:rsidRPr="00DD3666" w:rsidRDefault="00DD3666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21.02.2024</w:t>
            </w:r>
          </w:p>
        </w:tc>
        <w:tc>
          <w:tcPr>
            <w:tcW w:w="732" w:type="pct"/>
          </w:tcPr>
          <w:p w14:paraId="43BC8C57" w14:textId="67D8A2BB" w:rsidR="00750472" w:rsidRPr="00971968" w:rsidRDefault="00DD10B5" w:rsidP="00415FBB">
            <w:pPr>
              <w:jc w:val="left"/>
              <w:rPr>
                <w:rFonts w:cstheme="minorHAnsi"/>
                <w:sz w:val="18"/>
                <w:szCs w:val="18"/>
              </w:rPr>
            </w:pPr>
            <w:r w:rsidRPr="005A3E8C">
              <w:rPr>
                <w:rFonts w:cstheme="minorHAnsi"/>
                <w:sz w:val="18"/>
                <w:szCs w:val="18"/>
                <w:highlight w:val="lightGray"/>
              </w:rPr>
              <w:t>2</w:t>
            </w:r>
            <w:r w:rsidR="009559C5">
              <w:rPr>
                <w:rFonts w:cstheme="minorHAnsi"/>
                <w:sz w:val="18"/>
                <w:szCs w:val="18"/>
                <w:highlight w:val="lightGray"/>
                <w:lang w:val="mk-MK"/>
              </w:rPr>
              <w:t>3</w:t>
            </w:r>
            <w:r w:rsidRPr="005A3E8C">
              <w:rPr>
                <w:rFonts w:cstheme="minorHAnsi"/>
                <w:sz w:val="18"/>
                <w:szCs w:val="18"/>
                <w:highlight w:val="lightGray"/>
              </w:rPr>
              <w:t>:</w:t>
            </w:r>
            <w:r w:rsidR="009559C5">
              <w:rPr>
                <w:rFonts w:cstheme="minorHAnsi"/>
                <w:sz w:val="18"/>
                <w:szCs w:val="18"/>
                <w:highlight w:val="lightGray"/>
                <w:lang w:val="mk-MK"/>
              </w:rPr>
              <w:t>59</w:t>
            </w:r>
            <w:r w:rsidRPr="005A3E8C">
              <w:rPr>
                <w:rFonts w:cstheme="minorHAnsi"/>
                <w:sz w:val="18"/>
                <w:szCs w:val="18"/>
                <w:highlight w:val="lightGray"/>
              </w:rPr>
              <w:t xml:space="preserve"> часот</w:t>
            </w:r>
          </w:p>
        </w:tc>
      </w:tr>
      <w:tr w:rsidR="00750472" w:rsidRPr="00971968" w14:paraId="48FE3FC1" w14:textId="77777777" w:rsidTr="00495C54">
        <w:tc>
          <w:tcPr>
            <w:tcW w:w="3537" w:type="pct"/>
          </w:tcPr>
          <w:p w14:paraId="78EA1ACC" w14:textId="27CC16BE" w:rsidR="00750472" w:rsidRDefault="001417B9" w:rsidP="00415FBB">
            <w:pPr>
              <w:jc w:val="left"/>
              <w:rPr>
                <w:rFonts w:cstheme="minorHAnsi"/>
                <w:sz w:val="18"/>
                <w:szCs w:val="18"/>
              </w:rPr>
            </w:pPr>
            <w:r w:rsidRPr="001417B9">
              <w:rPr>
                <w:rFonts w:cstheme="minorHAnsi"/>
                <w:sz w:val="18"/>
                <w:szCs w:val="18"/>
              </w:rPr>
              <w:t>Информација за исходот од проверката на прифатливоста и на административна усогласеност</w:t>
            </w:r>
          </w:p>
        </w:tc>
        <w:tc>
          <w:tcPr>
            <w:tcW w:w="731" w:type="pct"/>
          </w:tcPr>
          <w:p w14:paraId="4812EFB5" w14:textId="79691BD6" w:rsidR="00750472" w:rsidRPr="00C918B8" w:rsidRDefault="00C918B8" w:rsidP="00415FB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07.03.2024</w:t>
            </w:r>
          </w:p>
        </w:tc>
        <w:tc>
          <w:tcPr>
            <w:tcW w:w="732" w:type="pct"/>
          </w:tcPr>
          <w:p w14:paraId="1982C64D" w14:textId="77777777" w:rsidR="00750472" w:rsidRPr="00971968" w:rsidRDefault="00750472" w:rsidP="00415FB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75D7B" w:rsidRPr="00971968" w14:paraId="75A36C24" w14:textId="77777777" w:rsidTr="00495C54">
        <w:tc>
          <w:tcPr>
            <w:tcW w:w="3537" w:type="pct"/>
          </w:tcPr>
          <w:p w14:paraId="7C55C8AF" w14:textId="747A84C4" w:rsidR="00775D7B" w:rsidRPr="00971968" w:rsidRDefault="00775D7B" w:rsidP="00775D7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Известувањ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>е</w:t>
            </w:r>
            <w:r>
              <w:rPr>
                <w:rFonts w:cstheme="minorHAnsi"/>
                <w:sz w:val="18"/>
                <w:szCs w:val="18"/>
              </w:rPr>
              <w:t xml:space="preserve"> за </w:t>
            </w:r>
            <w:r w:rsidR="00347606">
              <w:rPr>
                <w:rFonts w:cstheme="minorHAnsi"/>
                <w:sz w:val="18"/>
                <w:szCs w:val="18"/>
                <w:lang w:val="mk-MK"/>
              </w:rPr>
              <w:t xml:space="preserve">извршена </w:t>
            </w:r>
            <w:r w:rsidR="001417B9">
              <w:rPr>
                <w:rFonts w:cstheme="minorHAnsi"/>
                <w:sz w:val="18"/>
                <w:szCs w:val="18"/>
                <w:lang w:val="mk-MK"/>
              </w:rPr>
              <w:t>селекција</w:t>
            </w:r>
            <w:r>
              <w:rPr>
                <w:rFonts w:cstheme="minorHAnsi"/>
                <w:sz w:val="18"/>
                <w:szCs w:val="18"/>
              </w:rPr>
              <w:t xml:space="preserve"> и </w:t>
            </w:r>
            <w:r w:rsidR="009559C5">
              <w:rPr>
                <w:rFonts w:cstheme="minorHAnsi"/>
                <w:sz w:val="18"/>
                <w:szCs w:val="18"/>
                <w:lang w:val="mk-MK"/>
              </w:rPr>
              <w:t xml:space="preserve">за </w:t>
            </w:r>
            <w:r w:rsidR="00514BD8">
              <w:rPr>
                <w:rFonts w:cstheme="minorHAnsi"/>
                <w:sz w:val="18"/>
                <w:szCs w:val="18"/>
                <w:lang w:val="mk-MK"/>
              </w:rPr>
              <w:t>добитниците на г</w:t>
            </w:r>
            <w:r>
              <w:rPr>
                <w:rFonts w:cstheme="minorHAnsi"/>
                <w:sz w:val="18"/>
                <w:szCs w:val="18"/>
              </w:rPr>
              <w:t>рантови</w:t>
            </w:r>
          </w:p>
        </w:tc>
        <w:tc>
          <w:tcPr>
            <w:tcW w:w="731" w:type="pct"/>
          </w:tcPr>
          <w:p w14:paraId="0200DA23" w14:textId="3E6E881F" w:rsidR="00775D7B" w:rsidRPr="00C918B8" w:rsidRDefault="00C918B8" w:rsidP="00775D7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18.04.2024</w:t>
            </w:r>
          </w:p>
        </w:tc>
        <w:tc>
          <w:tcPr>
            <w:tcW w:w="732" w:type="pct"/>
          </w:tcPr>
          <w:p w14:paraId="75BD2E3A" w14:textId="77777777" w:rsidR="00775D7B" w:rsidRPr="00971968" w:rsidRDefault="00775D7B" w:rsidP="00775D7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75D7B" w:rsidRPr="00971968" w14:paraId="009F56F7" w14:textId="77777777" w:rsidTr="00495C54">
        <w:tc>
          <w:tcPr>
            <w:tcW w:w="3537" w:type="pct"/>
          </w:tcPr>
          <w:p w14:paraId="077D93C4" w14:textId="3C18982B" w:rsidR="00775D7B" w:rsidRPr="00971968" w:rsidRDefault="00775D7B" w:rsidP="0038113C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Потпишување договор</w:t>
            </w:r>
          </w:p>
        </w:tc>
        <w:tc>
          <w:tcPr>
            <w:tcW w:w="731" w:type="pct"/>
          </w:tcPr>
          <w:p w14:paraId="779A7ABA" w14:textId="2AD3370D" w:rsidR="00775D7B" w:rsidRPr="00C918B8" w:rsidRDefault="00C918B8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30.04.2024</w:t>
            </w:r>
          </w:p>
        </w:tc>
        <w:tc>
          <w:tcPr>
            <w:tcW w:w="732" w:type="pct"/>
          </w:tcPr>
          <w:p w14:paraId="7C631812" w14:textId="77777777" w:rsidR="00775D7B" w:rsidRPr="00971968" w:rsidRDefault="00775D7B" w:rsidP="0038113C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1BFA379D" w14:textId="77777777" w:rsidR="00553AD8" w:rsidRPr="00553AD8" w:rsidRDefault="00553AD8" w:rsidP="00553AD8"/>
    <w:p w14:paraId="262AF032" w14:textId="77777777" w:rsidR="00FC7207" w:rsidRPr="00132010" w:rsidRDefault="00FC7207">
      <w:pPr>
        <w:rPr>
          <w:rFonts w:cstheme="minorHAnsi"/>
          <w:color w:val="000000" w:themeColor="text1"/>
          <w:sz w:val="16"/>
          <w:szCs w:val="20"/>
        </w:rPr>
      </w:pPr>
    </w:p>
    <w:sectPr w:rsidR="00FC7207" w:rsidRPr="00132010" w:rsidSect="000870F1">
      <w:footerReference w:type="even" r:id="rId18"/>
      <w:footerReference w:type="default" r:id="rId19"/>
      <w:footerReference w:type="first" r:id="rId2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B453" w14:textId="77777777" w:rsidR="000870F1" w:rsidRDefault="000870F1" w:rsidP="007D3760">
      <w:pPr>
        <w:spacing w:before="0" w:after="0"/>
      </w:pPr>
      <w:r>
        <w:separator/>
      </w:r>
    </w:p>
  </w:endnote>
  <w:endnote w:type="continuationSeparator" w:id="0">
    <w:p w14:paraId="346F28C9" w14:textId="77777777" w:rsidR="000870F1" w:rsidRDefault="000870F1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8795F20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36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0F2D4D">
          <w:rPr>
            <w:rStyle w:val="PageNumber"/>
            <w:noProof/>
            <w:sz w:val="16"/>
            <w:szCs w:val="16"/>
          </w:rPr>
          <w:t>4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028D2419" w:rsidR="007D3760" w:rsidRPr="00511709" w:rsidRDefault="00983468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  <w:lang w:val="mk-MK"/>
      </w:rPr>
      <w:t>ДЕЈСТВУВАЈ! П</w:t>
    </w:r>
    <w:r w:rsidR="0067108F" w:rsidRPr="0067108F">
      <w:rPr>
        <w:color w:val="808080" w:themeColor="background1" w:themeShade="80"/>
        <w:sz w:val="18"/>
        <w:szCs w:val="18"/>
      </w:rPr>
      <w:t xml:space="preserve">оддршка на граѓанското општество </w:t>
    </w:r>
    <w:r w:rsidR="00FC4C24">
      <w:rPr>
        <w:color w:val="808080" w:themeColor="background1" w:themeShade="80"/>
        <w:sz w:val="18"/>
        <w:szCs w:val="18"/>
        <w:lang w:val="mk-MK"/>
      </w:rPr>
      <w:t>за</w:t>
    </w:r>
    <w:r w:rsidR="0067108F" w:rsidRPr="0067108F">
      <w:rPr>
        <w:color w:val="808080" w:themeColor="background1" w:themeShade="80"/>
        <w:sz w:val="18"/>
        <w:szCs w:val="18"/>
      </w:rPr>
      <w:t xml:space="preserve"> медиумска и информациска писменост и медиумски активизам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51D" w14:textId="78A77608" w:rsidR="00546BF2" w:rsidRDefault="0067108F" w:rsidP="00546BF2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67108F">
      <w:rPr>
        <w:rFonts w:cstheme="minorHAnsi"/>
        <w:color w:val="808080" w:themeColor="background1" w:themeShade="80"/>
        <w:sz w:val="18"/>
        <w:szCs w:val="18"/>
      </w:rPr>
      <w:t xml:space="preserve">Овој документ е изработен со финансиска </w:t>
    </w:r>
    <w:r w:rsidR="00A355E5">
      <w:rPr>
        <w:rFonts w:cstheme="minorHAnsi"/>
        <w:color w:val="808080" w:themeColor="background1" w:themeShade="80"/>
        <w:sz w:val="18"/>
        <w:szCs w:val="18"/>
        <w:lang w:val="mk-MK"/>
      </w:rPr>
      <w:t>поддршка</w:t>
    </w:r>
    <w:r w:rsidRPr="0067108F">
      <w:rPr>
        <w:rFonts w:cstheme="minorHAnsi"/>
        <w:color w:val="808080" w:themeColor="background1" w:themeShade="80"/>
        <w:sz w:val="18"/>
        <w:szCs w:val="18"/>
      </w:rPr>
      <w:t xml:space="preserve"> од Европската Унија. За неговата содржина одговорни се</w:t>
    </w:r>
    <w:r w:rsidR="00546BF2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A355E5" w:rsidRPr="0067108F">
      <w:rPr>
        <w:rFonts w:cstheme="minorHAnsi"/>
        <w:color w:val="808080" w:themeColor="background1" w:themeShade="80"/>
        <w:sz w:val="18"/>
        <w:szCs w:val="18"/>
      </w:rPr>
      <w:t xml:space="preserve">единствено </w:t>
    </w:r>
    <w:r w:rsidR="00546BF2">
      <w:rPr>
        <w:rFonts w:cstheme="minorHAnsi"/>
        <w:color w:val="808080" w:themeColor="background1" w:themeShade="80"/>
        <w:sz w:val="18"/>
        <w:szCs w:val="18"/>
      </w:rPr>
      <w:t xml:space="preserve">Фондацијата за развој на медиуми и граѓанско општество „Медиацентар“ и </w:t>
    </w:r>
    <w:r w:rsidR="00A355E5">
      <w:rPr>
        <w:rFonts w:cstheme="minorHAnsi"/>
        <w:color w:val="808080" w:themeColor="background1" w:themeShade="80"/>
        <w:sz w:val="18"/>
        <w:szCs w:val="18"/>
        <w:lang w:val="mk-MK"/>
      </w:rPr>
      <w:t xml:space="preserve">Македонскиот институт за медиуми, </w:t>
    </w:r>
    <w:r w:rsidR="00546BF2">
      <w:rPr>
        <w:rFonts w:cstheme="minorHAnsi"/>
        <w:color w:val="808080" w:themeColor="background1" w:themeShade="80"/>
        <w:sz w:val="18"/>
        <w:szCs w:val="18"/>
      </w:rPr>
      <w:t xml:space="preserve">и </w:t>
    </w:r>
    <w:r w:rsidR="00A355E5">
      <w:rPr>
        <w:rFonts w:cstheme="minorHAnsi"/>
        <w:color w:val="808080" w:themeColor="background1" w:themeShade="80"/>
        <w:sz w:val="18"/>
        <w:szCs w:val="18"/>
        <w:lang w:val="mk-MK"/>
      </w:rPr>
      <w:t xml:space="preserve">тој </w:t>
    </w:r>
    <w:r w:rsidR="00546BF2">
      <w:rPr>
        <w:rFonts w:cstheme="minorHAnsi"/>
        <w:color w:val="808080" w:themeColor="background1" w:themeShade="80"/>
        <w:sz w:val="18"/>
        <w:szCs w:val="18"/>
      </w:rPr>
      <w:t>не</w:t>
    </w:r>
    <w:r>
      <w:rPr>
        <w:rFonts w:cstheme="minorHAnsi"/>
        <w:color w:val="808080" w:themeColor="background1" w:themeShade="80"/>
        <w:sz w:val="18"/>
        <w:szCs w:val="18"/>
        <w:lang w:val="mk-MK"/>
      </w:rPr>
      <w:t xml:space="preserve"> </w:t>
    </w:r>
    <w:r w:rsidR="00546BF2">
      <w:rPr>
        <w:rFonts w:cstheme="minorHAnsi"/>
        <w:color w:val="808080" w:themeColor="background1" w:themeShade="80"/>
        <w:sz w:val="18"/>
        <w:szCs w:val="18"/>
      </w:rPr>
      <w:t>мора да ги одразува ставовите на Европската Унија.</w:t>
    </w:r>
  </w:p>
  <w:p w14:paraId="292F185D" w14:textId="77777777" w:rsidR="00546BF2" w:rsidRDefault="0054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741D" w14:textId="77777777" w:rsidR="000870F1" w:rsidRDefault="000870F1" w:rsidP="007D3760">
      <w:pPr>
        <w:spacing w:before="0" w:after="0"/>
      </w:pPr>
      <w:r>
        <w:separator/>
      </w:r>
    </w:p>
  </w:footnote>
  <w:footnote w:type="continuationSeparator" w:id="0">
    <w:p w14:paraId="71143E96" w14:textId="77777777" w:rsidR="000870F1" w:rsidRDefault="000870F1" w:rsidP="007D3760">
      <w:pPr>
        <w:spacing w:before="0" w:after="0"/>
      </w:pPr>
      <w:r>
        <w:continuationSeparator/>
      </w:r>
    </w:p>
  </w:footnote>
  <w:footnote w:id="1">
    <w:p w14:paraId="2BF90BD7" w14:textId="4FF65853" w:rsidR="00CC2F19" w:rsidRPr="00F86A52" w:rsidRDefault="00CC2F19" w:rsidP="00CC2F19">
      <w:pPr>
        <w:pStyle w:val="FootnoteText"/>
        <w:rPr>
          <w:highlight w:val="yellow"/>
          <w:lang w:val="sl-SI"/>
        </w:rPr>
      </w:pPr>
      <w:r w:rsidRPr="00EE41B6">
        <w:rPr>
          <w:rStyle w:val="FootnoteReference"/>
          <w:sz w:val="18"/>
          <w:szCs w:val="18"/>
        </w:rPr>
        <w:footnoteRef/>
      </w:r>
      <w:r w:rsidRPr="00EE41B6">
        <w:rPr>
          <w:sz w:val="18"/>
          <w:szCs w:val="18"/>
        </w:rPr>
        <w:t xml:space="preserve"> </w:t>
      </w:r>
      <w:r w:rsidR="00936716" w:rsidRPr="00936716">
        <w:rPr>
          <w:rFonts w:cstheme="minorHAnsi"/>
          <w:sz w:val="18"/>
          <w:szCs w:val="18"/>
          <w:lang w:val="sl-SI"/>
        </w:rPr>
        <w:t>Ограноци на меѓународни организации имаат право на учество, под услов да делуваат во целната земја и да имаат статус на граѓанска организација</w:t>
      </w:r>
      <w:r w:rsidRPr="00EE41B6">
        <w:rPr>
          <w:rFonts w:cstheme="minorHAnsi"/>
          <w:sz w:val="18"/>
          <w:szCs w:val="18"/>
          <w:lang w:val="sl-SI"/>
        </w:rPr>
        <w:t>.</w:t>
      </w:r>
      <w:r w:rsidRPr="00EE41B6">
        <w:rPr>
          <w:sz w:val="18"/>
          <w:szCs w:val="18"/>
          <w:lang w:val="sl-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C7"/>
    <w:multiLevelType w:val="hybridMultilevel"/>
    <w:tmpl w:val="F6FE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46B"/>
    <w:multiLevelType w:val="hybridMultilevel"/>
    <w:tmpl w:val="286E537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6FC2"/>
    <w:multiLevelType w:val="hybridMultilevel"/>
    <w:tmpl w:val="85A0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247A5"/>
    <w:multiLevelType w:val="hybridMultilevel"/>
    <w:tmpl w:val="A4DE7812"/>
    <w:lvl w:ilvl="0" w:tplc="E3B058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E09DF"/>
    <w:multiLevelType w:val="hybridMultilevel"/>
    <w:tmpl w:val="E6D4DA56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A0DEE"/>
    <w:multiLevelType w:val="hybridMultilevel"/>
    <w:tmpl w:val="2826BCA0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9720">
    <w:abstractNumId w:val="5"/>
  </w:num>
  <w:num w:numId="2" w16cid:durableId="1997220637">
    <w:abstractNumId w:val="9"/>
  </w:num>
  <w:num w:numId="3" w16cid:durableId="227542213">
    <w:abstractNumId w:val="10"/>
  </w:num>
  <w:num w:numId="4" w16cid:durableId="1414083211">
    <w:abstractNumId w:val="1"/>
  </w:num>
  <w:num w:numId="5" w16cid:durableId="2105421144">
    <w:abstractNumId w:val="2"/>
  </w:num>
  <w:num w:numId="6" w16cid:durableId="702749399">
    <w:abstractNumId w:val="7"/>
  </w:num>
  <w:num w:numId="7" w16cid:durableId="450053799">
    <w:abstractNumId w:val="3"/>
  </w:num>
  <w:num w:numId="8" w16cid:durableId="1890797938">
    <w:abstractNumId w:val="4"/>
  </w:num>
  <w:num w:numId="9" w16cid:durableId="1167591719">
    <w:abstractNumId w:val="11"/>
  </w:num>
  <w:num w:numId="10" w16cid:durableId="881474837">
    <w:abstractNumId w:val="13"/>
  </w:num>
  <w:num w:numId="11" w16cid:durableId="1569345928">
    <w:abstractNumId w:val="12"/>
  </w:num>
  <w:num w:numId="12" w16cid:durableId="660432848">
    <w:abstractNumId w:val="6"/>
  </w:num>
  <w:num w:numId="13" w16cid:durableId="1142305948">
    <w:abstractNumId w:val="0"/>
  </w:num>
  <w:num w:numId="14" w16cid:durableId="1977880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3"/>
    <w:rsid w:val="00000923"/>
    <w:rsid w:val="00007BB2"/>
    <w:rsid w:val="00011001"/>
    <w:rsid w:val="00011AB3"/>
    <w:rsid w:val="00011F5F"/>
    <w:rsid w:val="0001353F"/>
    <w:rsid w:val="00016AEC"/>
    <w:rsid w:val="00017E75"/>
    <w:rsid w:val="0002047D"/>
    <w:rsid w:val="000216C5"/>
    <w:rsid w:val="00021F84"/>
    <w:rsid w:val="0002470F"/>
    <w:rsid w:val="0002691E"/>
    <w:rsid w:val="00026945"/>
    <w:rsid w:val="00027820"/>
    <w:rsid w:val="00031FC2"/>
    <w:rsid w:val="0003284C"/>
    <w:rsid w:val="00034006"/>
    <w:rsid w:val="000349C6"/>
    <w:rsid w:val="00036B8B"/>
    <w:rsid w:val="000417A6"/>
    <w:rsid w:val="00041FC7"/>
    <w:rsid w:val="0004341F"/>
    <w:rsid w:val="00045F3B"/>
    <w:rsid w:val="00053342"/>
    <w:rsid w:val="00053352"/>
    <w:rsid w:val="0006050A"/>
    <w:rsid w:val="000627A3"/>
    <w:rsid w:val="00063076"/>
    <w:rsid w:val="000677CF"/>
    <w:rsid w:val="000700A2"/>
    <w:rsid w:val="00074374"/>
    <w:rsid w:val="00077DF6"/>
    <w:rsid w:val="00081564"/>
    <w:rsid w:val="0008427E"/>
    <w:rsid w:val="000870F1"/>
    <w:rsid w:val="000901A6"/>
    <w:rsid w:val="000911D5"/>
    <w:rsid w:val="000932E8"/>
    <w:rsid w:val="0009445A"/>
    <w:rsid w:val="00094EBE"/>
    <w:rsid w:val="00096A4D"/>
    <w:rsid w:val="000A0CDD"/>
    <w:rsid w:val="000A3B7D"/>
    <w:rsid w:val="000A3E9D"/>
    <w:rsid w:val="000A4C25"/>
    <w:rsid w:val="000B2993"/>
    <w:rsid w:val="000B37EB"/>
    <w:rsid w:val="000C17C2"/>
    <w:rsid w:val="000C2625"/>
    <w:rsid w:val="000C5E7D"/>
    <w:rsid w:val="000C6B28"/>
    <w:rsid w:val="000D15EE"/>
    <w:rsid w:val="000D2E66"/>
    <w:rsid w:val="000D7679"/>
    <w:rsid w:val="000D7DFF"/>
    <w:rsid w:val="000E02A8"/>
    <w:rsid w:val="000E093A"/>
    <w:rsid w:val="000E30AD"/>
    <w:rsid w:val="000E3722"/>
    <w:rsid w:val="000E45C0"/>
    <w:rsid w:val="000F13F5"/>
    <w:rsid w:val="000F1999"/>
    <w:rsid w:val="000F2D4D"/>
    <w:rsid w:val="000F4442"/>
    <w:rsid w:val="000F730E"/>
    <w:rsid w:val="001027CE"/>
    <w:rsid w:val="00107BF9"/>
    <w:rsid w:val="001207AC"/>
    <w:rsid w:val="00121A23"/>
    <w:rsid w:val="0012243C"/>
    <w:rsid w:val="00123341"/>
    <w:rsid w:val="00127560"/>
    <w:rsid w:val="001307D1"/>
    <w:rsid w:val="00132010"/>
    <w:rsid w:val="00132FC7"/>
    <w:rsid w:val="001352EF"/>
    <w:rsid w:val="001417B9"/>
    <w:rsid w:val="001423C3"/>
    <w:rsid w:val="00142571"/>
    <w:rsid w:val="001431CD"/>
    <w:rsid w:val="0015371F"/>
    <w:rsid w:val="001544D1"/>
    <w:rsid w:val="001639F2"/>
    <w:rsid w:val="00164A98"/>
    <w:rsid w:val="00165162"/>
    <w:rsid w:val="00165D09"/>
    <w:rsid w:val="00166A2B"/>
    <w:rsid w:val="001703EB"/>
    <w:rsid w:val="00170FF9"/>
    <w:rsid w:val="0018009E"/>
    <w:rsid w:val="00180980"/>
    <w:rsid w:val="00180F2B"/>
    <w:rsid w:val="00182230"/>
    <w:rsid w:val="00183BC5"/>
    <w:rsid w:val="00185E8A"/>
    <w:rsid w:val="0019021D"/>
    <w:rsid w:val="00190D46"/>
    <w:rsid w:val="001955D5"/>
    <w:rsid w:val="001A527D"/>
    <w:rsid w:val="001A5DEC"/>
    <w:rsid w:val="001B1B8C"/>
    <w:rsid w:val="001B7631"/>
    <w:rsid w:val="001C2116"/>
    <w:rsid w:val="001C65C4"/>
    <w:rsid w:val="001D1631"/>
    <w:rsid w:val="001D293B"/>
    <w:rsid w:val="001E1130"/>
    <w:rsid w:val="001E157B"/>
    <w:rsid w:val="001E581F"/>
    <w:rsid w:val="001E6A75"/>
    <w:rsid w:val="001F0353"/>
    <w:rsid w:val="001F2583"/>
    <w:rsid w:val="001F586B"/>
    <w:rsid w:val="001F5C52"/>
    <w:rsid w:val="002013CD"/>
    <w:rsid w:val="0020261B"/>
    <w:rsid w:val="002066CE"/>
    <w:rsid w:val="002116C5"/>
    <w:rsid w:val="00213F0B"/>
    <w:rsid w:val="00214333"/>
    <w:rsid w:val="00214930"/>
    <w:rsid w:val="00215003"/>
    <w:rsid w:val="0021559B"/>
    <w:rsid w:val="0021668D"/>
    <w:rsid w:val="00217575"/>
    <w:rsid w:val="0021788E"/>
    <w:rsid w:val="002214D6"/>
    <w:rsid w:val="00222B24"/>
    <w:rsid w:val="002244FA"/>
    <w:rsid w:val="00225033"/>
    <w:rsid w:val="00225981"/>
    <w:rsid w:val="00227E90"/>
    <w:rsid w:val="002311FF"/>
    <w:rsid w:val="00232BE3"/>
    <w:rsid w:val="00235358"/>
    <w:rsid w:val="00236ED5"/>
    <w:rsid w:val="00236F3D"/>
    <w:rsid w:val="00237642"/>
    <w:rsid w:val="002376CA"/>
    <w:rsid w:val="0024571D"/>
    <w:rsid w:val="00245F13"/>
    <w:rsid w:val="00246396"/>
    <w:rsid w:val="00246957"/>
    <w:rsid w:val="0024762F"/>
    <w:rsid w:val="002502E8"/>
    <w:rsid w:val="002510F4"/>
    <w:rsid w:val="0025114D"/>
    <w:rsid w:val="00251842"/>
    <w:rsid w:val="00252FE6"/>
    <w:rsid w:val="0025346B"/>
    <w:rsid w:val="00254AC4"/>
    <w:rsid w:val="00281BD7"/>
    <w:rsid w:val="00291FC5"/>
    <w:rsid w:val="00292FDC"/>
    <w:rsid w:val="00293E7A"/>
    <w:rsid w:val="00294769"/>
    <w:rsid w:val="0029567D"/>
    <w:rsid w:val="002A36B9"/>
    <w:rsid w:val="002A5257"/>
    <w:rsid w:val="002A737F"/>
    <w:rsid w:val="002B0B7C"/>
    <w:rsid w:val="002B5501"/>
    <w:rsid w:val="002B5952"/>
    <w:rsid w:val="002B70D9"/>
    <w:rsid w:val="002C0EF2"/>
    <w:rsid w:val="002C7EBB"/>
    <w:rsid w:val="002D01D3"/>
    <w:rsid w:val="002D215A"/>
    <w:rsid w:val="002D33F1"/>
    <w:rsid w:val="002D5DAC"/>
    <w:rsid w:val="002E021D"/>
    <w:rsid w:val="002E1DDE"/>
    <w:rsid w:val="002F1286"/>
    <w:rsid w:val="002F3905"/>
    <w:rsid w:val="002F7E52"/>
    <w:rsid w:val="003078CB"/>
    <w:rsid w:val="00311880"/>
    <w:rsid w:val="00312394"/>
    <w:rsid w:val="00313173"/>
    <w:rsid w:val="003148CC"/>
    <w:rsid w:val="00314E30"/>
    <w:rsid w:val="0031513B"/>
    <w:rsid w:val="0032272F"/>
    <w:rsid w:val="00322783"/>
    <w:rsid w:val="003255AE"/>
    <w:rsid w:val="00326F48"/>
    <w:rsid w:val="00327ABC"/>
    <w:rsid w:val="00330F61"/>
    <w:rsid w:val="003341CF"/>
    <w:rsid w:val="00337572"/>
    <w:rsid w:val="003378A2"/>
    <w:rsid w:val="003428BC"/>
    <w:rsid w:val="00345A61"/>
    <w:rsid w:val="00345CE9"/>
    <w:rsid w:val="00347606"/>
    <w:rsid w:val="0035239D"/>
    <w:rsid w:val="003524E5"/>
    <w:rsid w:val="00352718"/>
    <w:rsid w:val="00356757"/>
    <w:rsid w:val="00360FA0"/>
    <w:rsid w:val="00362560"/>
    <w:rsid w:val="00370095"/>
    <w:rsid w:val="003701C9"/>
    <w:rsid w:val="003767DA"/>
    <w:rsid w:val="0038113C"/>
    <w:rsid w:val="00382B09"/>
    <w:rsid w:val="00382D3D"/>
    <w:rsid w:val="003834FD"/>
    <w:rsid w:val="00385992"/>
    <w:rsid w:val="0039013E"/>
    <w:rsid w:val="00392B72"/>
    <w:rsid w:val="00393597"/>
    <w:rsid w:val="00394A3C"/>
    <w:rsid w:val="00395ACC"/>
    <w:rsid w:val="003A0360"/>
    <w:rsid w:val="003A2909"/>
    <w:rsid w:val="003A460F"/>
    <w:rsid w:val="003B1767"/>
    <w:rsid w:val="003B1D9E"/>
    <w:rsid w:val="003B2BEB"/>
    <w:rsid w:val="003B720D"/>
    <w:rsid w:val="003D3959"/>
    <w:rsid w:val="003E36D3"/>
    <w:rsid w:val="003E4A07"/>
    <w:rsid w:val="003E71F4"/>
    <w:rsid w:val="003F0BC3"/>
    <w:rsid w:val="003F1637"/>
    <w:rsid w:val="003F34D1"/>
    <w:rsid w:val="003F4680"/>
    <w:rsid w:val="003F78AD"/>
    <w:rsid w:val="00401359"/>
    <w:rsid w:val="004021E9"/>
    <w:rsid w:val="0040221F"/>
    <w:rsid w:val="0040323F"/>
    <w:rsid w:val="00404DFB"/>
    <w:rsid w:val="004050E7"/>
    <w:rsid w:val="00410B86"/>
    <w:rsid w:val="00412437"/>
    <w:rsid w:val="00416CE0"/>
    <w:rsid w:val="00425C5B"/>
    <w:rsid w:val="00425CA3"/>
    <w:rsid w:val="00426AEC"/>
    <w:rsid w:val="00426F30"/>
    <w:rsid w:val="00432186"/>
    <w:rsid w:val="00433248"/>
    <w:rsid w:val="00433A5F"/>
    <w:rsid w:val="00434C3E"/>
    <w:rsid w:val="0043587E"/>
    <w:rsid w:val="00436588"/>
    <w:rsid w:val="004431B9"/>
    <w:rsid w:val="00444214"/>
    <w:rsid w:val="00445745"/>
    <w:rsid w:val="00445E04"/>
    <w:rsid w:val="00451CF2"/>
    <w:rsid w:val="00457B0B"/>
    <w:rsid w:val="004626F4"/>
    <w:rsid w:val="0046320D"/>
    <w:rsid w:val="00467E27"/>
    <w:rsid w:val="0047171E"/>
    <w:rsid w:val="00475EA0"/>
    <w:rsid w:val="00483C67"/>
    <w:rsid w:val="00484D22"/>
    <w:rsid w:val="00485E18"/>
    <w:rsid w:val="00491FD0"/>
    <w:rsid w:val="0049235C"/>
    <w:rsid w:val="00495C54"/>
    <w:rsid w:val="0049635B"/>
    <w:rsid w:val="00496C01"/>
    <w:rsid w:val="004A2AC8"/>
    <w:rsid w:val="004A35C2"/>
    <w:rsid w:val="004A3B5E"/>
    <w:rsid w:val="004A47EF"/>
    <w:rsid w:val="004A4899"/>
    <w:rsid w:val="004A4F71"/>
    <w:rsid w:val="004A700E"/>
    <w:rsid w:val="004B1C1A"/>
    <w:rsid w:val="004B1E51"/>
    <w:rsid w:val="004B3652"/>
    <w:rsid w:val="004B3EC7"/>
    <w:rsid w:val="004B4B2C"/>
    <w:rsid w:val="004B7D95"/>
    <w:rsid w:val="004C16A6"/>
    <w:rsid w:val="004C2024"/>
    <w:rsid w:val="004C2151"/>
    <w:rsid w:val="004D27AC"/>
    <w:rsid w:val="004E11A8"/>
    <w:rsid w:val="004E1D4B"/>
    <w:rsid w:val="004E48A8"/>
    <w:rsid w:val="004E4BCB"/>
    <w:rsid w:val="004E6B3A"/>
    <w:rsid w:val="004E6EFA"/>
    <w:rsid w:val="004F01AD"/>
    <w:rsid w:val="004F519E"/>
    <w:rsid w:val="004F7021"/>
    <w:rsid w:val="00503412"/>
    <w:rsid w:val="00505382"/>
    <w:rsid w:val="0050677B"/>
    <w:rsid w:val="005116C9"/>
    <w:rsid w:val="00511709"/>
    <w:rsid w:val="005125EA"/>
    <w:rsid w:val="005129B5"/>
    <w:rsid w:val="00513E37"/>
    <w:rsid w:val="00514BD8"/>
    <w:rsid w:val="00520330"/>
    <w:rsid w:val="00520665"/>
    <w:rsid w:val="0052387C"/>
    <w:rsid w:val="0052440B"/>
    <w:rsid w:val="005247C4"/>
    <w:rsid w:val="00534F78"/>
    <w:rsid w:val="00536084"/>
    <w:rsid w:val="0053679B"/>
    <w:rsid w:val="00541773"/>
    <w:rsid w:val="00545812"/>
    <w:rsid w:val="005468A2"/>
    <w:rsid w:val="00546BF2"/>
    <w:rsid w:val="0054748D"/>
    <w:rsid w:val="005475F9"/>
    <w:rsid w:val="005529CD"/>
    <w:rsid w:val="00553AD8"/>
    <w:rsid w:val="00554FBA"/>
    <w:rsid w:val="005623AF"/>
    <w:rsid w:val="00563FD3"/>
    <w:rsid w:val="00581A52"/>
    <w:rsid w:val="00581B92"/>
    <w:rsid w:val="00583ED2"/>
    <w:rsid w:val="005850B6"/>
    <w:rsid w:val="00585B69"/>
    <w:rsid w:val="0058648C"/>
    <w:rsid w:val="00587303"/>
    <w:rsid w:val="0059198F"/>
    <w:rsid w:val="00591B4C"/>
    <w:rsid w:val="00592013"/>
    <w:rsid w:val="005921B2"/>
    <w:rsid w:val="00596481"/>
    <w:rsid w:val="005A0B23"/>
    <w:rsid w:val="005A3E8C"/>
    <w:rsid w:val="005A48AD"/>
    <w:rsid w:val="005A7944"/>
    <w:rsid w:val="005B10EB"/>
    <w:rsid w:val="005B1C89"/>
    <w:rsid w:val="005B6C91"/>
    <w:rsid w:val="005B7FA9"/>
    <w:rsid w:val="005C1990"/>
    <w:rsid w:val="005C758C"/>
    <w:rsid w:val="005D13AA"/>
    <w:rsid w:val="005D294D"/>
    <w:rsid w:val="005D3480"/>
    <w:rsid w:val="005D3EF9"/>
    <w:rsid w:val="005D6060"/>
    <w:rsid w:val="005E21EF"/>
    <w:rsid w:val="005E60F4"/>
    <w:rsid w:val="005E671A"/>
    <w:rsid w:val="005E6B47"/>
    <w:rsid w:val="005F09BB"/>
    <w:rsid w:val="005F78D1"/>
    <w:rsid w:val="00607A85"/>
    <w:rsid w:val="0061087D"/>
    <w:rsid w:val="00613881"/>
    <w:rsid w:val="00615A94"/>
    <w:rsid w:val="00616948"/>
    <w:rsid w:val="00617370"/>
    <w:rsid w:val="006216B1"/>
    <w:rsid w:val="0062182C"/>
    <w:rsid w:val="00623F3E"/>
    <w:rsid w:val="00627D9E"/>
    <w:rsid w:val="00631957"/>
    <w:rsid w:val="0063797A"/>
    <w:rsid w:val="006417AB"/>
    <w:rsid w:val="00642230"/>
    <w:rsid w:val="0064262A"/>
    <w:rsid w:val="00643560"/>
    <w:rsid w:val="00645F88"/>
    <w:rsid w:val="006475FB"/>
    <w:rsid w:val="00650A40"/>
    <w:rsid w:val="00650BA3"/>
    <w:rsid w:val="00654895"/>
    <w:rsid w:val="00655E4A"/>
    <w:rsid w:val="00656946"/>
    <w:rsid w:val="00656B5F"/>
    <w:rsid w:val="0066078D"/>
    <w:rsid w:val="0066137A"/>
    <w:rsid w:val="00661F47"/>
    <w:rsid w:val="0066265F"/>
    <w:rsid w:val="00663F89"/>
    <w:rsid w:val="006653F6"/>
    <w:rsid w:val="0066794B"/>
    <w:rsid w:val="00670E0A"/>
    <w:rsid w:val="0067108F"/>
    <w:rsid w:val="006747EC"/>
    <w:rsid w:val="006765AF"/>
    <w:rsid w:val="00683AB6"/>
    <w:rsid w:val="00683CBB"/>
    <w:rsid w:val="006864AC"/>
    <w:rsid w:val="00690CC0"/>
    <w:rsid w:val="00692D78"/>
    <w:rsid w:val="00693F81"/>
    <w:rsid w:val="00695B72"/>
    <w:rsid w:val="00695D12"/>
    <w:rsid w:val="00696964"/>
    <w:rsid w:val="00697601"/>
    <w:rsid w:val="006A175D"/>
    <w:rsid w:val="006A394D"/>
    <w:rsid w:val="006A4669"/>
    <w:rsid w:val="006A6DDB"/>
    <w:rsid w:val="006B3020"/>
    <w:rsid w:val="006B55FA"/>
    <w:rsid w:val="006B7C77"/>
    <w:rsid w:val="006E01D6"/>
    <w:rsid w:val="006E09B0"/>
    <w:rsid w:val="006E1C4E"/>
    <w:rsid w:val="006E362B"/>
    <w:rsid w:val="006E37A6"/>
    <w:rsid w:val="006E4C21"/>
    <w:rsid w:val="006E4D19"/>
    <w:rsid w:val="006E5352"/>
    <w:rsid w:val="006E672A"/>
    <w:rsid w:val="006F2CCB"/>
    <w:rsid w:val="006F3455"/>
    <w:rsid w:val="007027BC"/>
    <w:rsid w:val="00704325"/>
    <w:rsid w:val="0071389C"/>
    <w:rsid w:val="00715277"/>
    <w:rsid w:val="0072152A"/>
    <w:rsid w:val="00723C87"/>
    <w:rsid w:val="00724E82"/>
    <w:rsid w:val="0073008B"/>
    <w:rsid w:val="00733AE4"/>
    <w:rsid w:val="00740FF5"/>
    <w:rsid w:val="007447E1"/>
    <w:rsid w:val="007454AE"/>
    <w:rsid w:val="00747899"/>
    <w:rsid w:val="00750472"/>
    <w:rsid w:val="00753A52"/>
    <w:rsid w:val="00754A12"/>
    <w:rsid w:val="00763A40"/>
    <w:rsid w:val="00763D36"/>
    <w:rsid w:val="00766669"/>
    <w:rsid w:val="0077143D"/>
    <w:rsid w:val="00771F71"/>
    <w:rsid w:val="00775D7B"/>
    <w:rsid w:val="00776522"/>
    <w:rsid w:val="0078469D"/>
    <w:rsid w:val="007854A9"/>
    <w:rsid w:val="00791ABE"/>
    <w:rsid w:val="00791CDB"/>
    <w:rsid w:val="007A0C6A"/>
    <w:rsid w:val="007A232A"/>
    <w:rsid w:val="007A2E9C"/>
    <w:rsid w:val="007A4E23"/>
    <w:rsid w:val="007B0E0B"/>
    <w:rsid w:val="007B7606"/>
    <w:rsid w:val="007C0362"/>
    <w:rsid w:val="007C2B43"/>
    <w:rsid w:val="007C3C23"/>
    <w:rsid w:val="007D3760"/>
    <w:rsid w:val="007D4FC8"/>
    <w:rsid w:val="007E0177"/>
    <w:rsid w:val="007E6677"/>
    <w:rsid w:val="007E684A"/>
    <w:rsid w:val="007E6BFC"/>
    <w:rsid w:val="007F0C14"/>
    <w:rsid w:val="0080219C"/>
    <w:rsid w:val="00805BB5"/>
    <w:rsid w:val="008070CF"/>
    <w:rsid w:val="00811373"/>
    <w:rsid w:val="0081598F"/>
    <w:rsid w:val="0082748E"/>
    <w:rsid w:val="00832A9E"/>
    <w:rsid w:val="00834099"/>
    <w:rsid w:val="00834876"/>
    <w:rsid w:val="00834CCA"/>
    <w:rsid w:val="00843F36"/>
    <w:rsid w:val="00844452"/>
    <w:rsid w:val="00851558"/>
    <w:rsid w:val="008558BA"/>
    <w:rsid w:val="00855A8B"/>
    <w:rsid w:val="0085771D"/>
    <w:rsid w:val="00861248"/>
    <w:rsid w:val="00870E6A"/>
    <w:rsid w:val="008734E0"/>
    <w:rsid w:val="00877EB6"/>
    <w:rsid w:val="00880664"/>
    <w:rsid w:val="0088322D"/>
    <w:rsid w:val="00885809"/>
    <w:rsid w:val="00885BC5"/>
    <w:rsid w:val="00892FAC"/>
    <w:rsid w:val="00896FF5"/>
    <w:rsid w:val="008A4761"/>
    <w:rsid w:val="008A51EF"/>
    <w:rsid w:val="008B097A"/>
    <w:rsid w:val="008B3F9D"/>
    <w:rsid w:val="008B4427"/>
    <w:rsid w:val="008B4BBB"/>
    <w:rsid w:val="008C54D8"/>
    <w:rsid w:val="008D03E5"/>
    <w:rsid w:val="008D1AAD"/>
    <w:rsid w:val="008D32B7"/>
    <w:rsid w:val="008D4E10"/>
    <w:rsid w:val="008D71C2"/>
    <w:rsid w:val="008F037A"/>
    <w:rsid w:val="008F04FB"/>
    <w:rsid w:val="008F25FA"/>
    <w:rsid w:val="008F2FBD"/>
    <w:rsid w:val="008F4F3C"/>
    <w:rsid w:val="008F6000"/>
    <w:rsid w:val="008F70EE"/>
    <w:rsid w:val="00903AED"/>
    <w:rsid w:val="00912332"/>
    <w:rsid w:val="00930016"/>
    <w:rsid w:val="00932212"/>
    <w:rsid w:val="00932CC1"/>
    <w:rsid w:val="00935DFB"/>
    <w:rsid w:val="00936716"/>
    <w:rsid w:val="0094382E"/>
    <w:rsid w:val="00951A25"/>
    <w:rsid w:val="00953FA5"/>
    <w:rsid w:val="009559C5"/>
    <w:rsid w:val="00965EFE"/>
    <w:rsid w:val="00967A39"/>
    <w:rsid w:val="00973216"/>
    <w:rsid w:val="009742C8"/>
    <w:rsid w:val="0097523C"/>
    <w:rsid w:val="00983468"/>
    <w:rsid w:val="0098614E"/>
    <w:rsid w:val="009902B6"/>
    <w:rsid w:val="00992817"/>
    <w:rsid w:val="00995A59"/>
    <w:rsid w:val="009A2037"/>
    <w:rsid w:val="009A38E1"/>
    <w:rsid w:val="009B066A"/>
    <w:rsid w:val="009B25F8"/>
    <w:rsid w:val="009B562E"/>
    <w:rsid w:val="009B77D4"/>
    <w:rsid w:val="009C0B03"/>
    <w:rsid w:val="009D4CBB"/>
    <w:rsid w:val="009E1709"/>
    <w:rsid w:val="009E23FD"/>
    <w:rsid w:val="009E3597"/>
    <w:rsid w:val="009E5EA6"/>
    <w:rsid w:val="009F5127"/>
    <w:rsid w:val="009F58DA"/>
    <w:rsid w:val="00A01677"/>
    <w:rsid w:val="00A034DF"/>
    <w:rsid w:val="00A0416A"/>
    <w:rsid w:val="00A04D07"/>
    <w:rsid w:val="00A07282"/>
    <w:rsid w:val="00A10641"/>
    <w:rsid w:val="00A10F07"/>
    <w:rsid w:val="00A11509"/>
    <w:rsid w:val="00A14383"/>
    <w:rsid w:val="00A15E93"/>
    <w:rsid w:val="00A16274"/>
    <w:rsid w:val="00A21210"/>
    <w:rsid w:val="00A2366F"/>
    <w:rsid w:val="00A250E6"/>
    <w:rsid w:val="00A26503"/>
    <w:rsid w:val="00A26F87"/>
    <w:rsid w:val="00A27810"/>
    <w:rsid w:val="00A30F47"/>
    <w:rsid w:val="00A33E30"/>
    <w:rsid w:val="00A355E5"/>
    <w:rsid w:val="00A3617C"/>
    <w:rsid w:val="00A36D7C"/>
    <w:rsid w:val="00A36D94"/>
    <w:rsid w:val="00A37CBB"/>
    <w:rsid w:val="00A406E6"/>
    <w:rsid w:val="00A4303F"/>
    <w:rsid w:val="00A430CF"/>
    <w:rsid w:val="00A44677"/>
    <w:rsid w:val="00A45C26"/>
    <w:rsid w:val="00A546BE"/>
    <w:rsid w:val="00A55159"/>
    <w:rsid w:val="00A6052A"/>
    <w:rsid w:val="00A60F71"/>
    <w:rsid w:val="00A62C2E"/>
    <w:rsid w:val="00A63581"/>
    <w:rsid w:val="00A74254"/>
    <w:rsid w:val="00A755B3"/>
    <w:rsid w:val="00A758D6"/>
    <w:rsid w:val="00A77FFE"/>
    <w:rsid w:val="00A84BBD"/>
    <w:rsid w:val="00A87737"/>
    <w:rsid w:val="00A93573"/>
    <w:rsid w:val="00A9511C"/>
    <w:rsid w:val="00AB09B5"/>
    <w:rsid w:val="00AB184B"/>
    <w:rsid w:val="00AB6116"/>
    <w:rsid w:val="00AB78D5"/>
    <w:rsid w:val="00AC1DFF"/>
    <w:rsid w:val="00AD22AA"/>
    <w:rsid w:val="00AD25AB"/>
    <w:rsid w:val="00AD2987"/>
    <w:rsid w:val="00AD49E4"/>
    <w:rsid w:val="00AE0EE5"/>
    <w:rsid w:val="00AE3642"/>
    <w:rsid w:val="00AF3515"/>
    <w:rsid w:val="00AF5B98"/>
    <w:rsid w:val="00AF5D4E"/>
    <w:rsid w:val="00B12625"/>
    <w:rsid w:val="00B1388B"/>
    <w:rsid w:val="00B239C6"/>
    <w:rsid w:val="00B24752"/>
    <w:rsid w:val="00B24E13"/>
    <w:rsid w:val="00B25EDB"/>
    <w:rsid w:val="00B26911"/>
    <w:rsid w:val="00B30601"/>
    <w:rsid w:val="00B310C1"/>
    <w:rsid w:val="00B3194F"/>
    <w:rsid w:val="00B37EBF"/>
    <w:rsid w:val="00B44391"/>
    <w:rsid w:val="00B477F4"/>
    <w:rsid w:val="00B52934"/>
    <w:rsid w:val="00B61A6F"/>
    <w:rsid w:val="00B63C55"/>
    <w:rsid w:val="00B675CE"/>
    <w:rsid w:val="00B72452"/>
    <w:rsid w:val="00B759E9"/>
    <w:rsid w:val="00B8232E"/>
    <w:rsid w:val="00B83AEF"/>
    <w:rsid w:val="00B86C3A"/>
    <w:rsid w:val="00B87D3F"/>
    <w:rsid w:val="00BA3E20"/>
    <w:rsid w:val="00BA5410"/>
    <w:rsid w:val="00BA715F"/>
    <w:rsid w:val="00BB5CD8"/>
    <w:rsid w:val="00BB791B"/>
    <w:rsid w:val="00BC1C63"/>
    <w:rsid w:val="00BC4163"/>
    <w:rsid w:val="00BC587A"/>
    <w:rsid w:val="00BD0836"/>
    <w:rsid w:val="00BE264C"/>
    <w:rsid w:val="00BE3D7F"/>
    <w:rsid w:val="00BF4E8F"/>
    <w:rsid w:val="00BF7176"/>
    <w:rsid w:val="00BF7D12"/>
    <w:rsid w:val="00C014F5"/>
    <w:rsid w:val="00C025BC"/>
    <w:rsid w:val="00C02D5A"/>
    <w:rsid w:val="00C100B2"/>
    <w:rsid w:val="00C10C5C"/>
    <w:rsid w:val="00C1642C"/>
    <w:rsid w:val="00C16FF6"/>
    <w:rsid w:val="00C2276F"/>
    <w:rsid w:val="00C24508"/>
    <w:rsid w:val="00C26C7E"/>
    <w:rsid w:val="00C34232"/>
    <w:rsid w:val="00C34949"/>
    <w:rsid w:val="00C36B09"/>
    <w:rsid w:val="00C41D14"/>
    <w:rsid w:val="00C41D4B"/>
    <w:rsid w:val="00C440C6"/>
    <w:rsid w:val="00C456E2"/>
    <w:rsid w:val="00C52033"/>
    <w:rsid w:val="00C5369A"/>
    <w:rsid w:val="00C54B00"/>
    <w:rsid w:val="00C56739"/>
    <w:rsid w:val="00C750DD"/>
    <w:rsid w:val="00C76AA1"/>
    <w:rsid w:val="00C77502"/>
    <w:rsid w:val="00C81F5D"/>
    <w:rsid w:val="00C8302B"/>
    <w:rsid w:val="00C87D1B"/>
    <w:rsid w:val="00C918B8"/>
    <w:rsid w:val="00C91D3C"/>
    <w:rsid w:val="00C9471B"/>
    <w:rsid w:val="00CA03B1"/>
    <w:rsid w:val="00CA068E"/>
    <w:rsid w:val="00CA40C3"/>
    <w:rsid w:val="00CA543B"/>
    <w:rsid w:val="00CB45DB"/>
    <w:rsid w:val="00CB6E67"/>
    <w:rsid w:val="00CB796A"/>
    <w:rsid w:val="00CC2F19"/>
    <w:rsid w:val="00CC330E"/>
    <w:rsid w:val="00CC3920"/>
    <w:rsid w:val="00CC4120"/>
    <w:rsid w:val="00CC4D87"/>
    <w:rsid w:val="00CC6A24"/>
    <w:rsid w:val="00CC6EE0"/>
    <w:rsid w:val="00CD1A06"/>
    <w:rsid w:val="00CD2519"/>
    <w:rsid w:val="00CD54EF"/>
    <w:rsid w:val="00CD611D"/>
    <w:rsid w:val="00CD7B43"/>
    <w:rsid w:val="00CE3B36"/>
    <w:rsid w:val="00CF1EF4"/>
    <w:rsid w:val="00CF3E82"/>
    <w:rsid w:val="00D01CEA"/>
    <w:rsid w:val="00D03DFD"/>
    <w:rsid w:val="00D04C43"/>
    <w:rsid w:val="00D054ED"/>
    <w:rsid w:val="00D1191D"/>
    <w:rsid w:val="00D1567E"/>
    <w:rsid w:val="00D23B92"/>
    <w:rsid w:val="00D3169C"/>
    <w:rsid w:val="00D356E9"/>
    <w:rsid w:val="00D4043E"/>
    <w:rsid w:val="00D404C1"/>
    <w:rsid w:val="00D41B52"/>
    <w:rsid w:val="00D444DC"/>
    <w:rsid w:val="00D4487E"/>
    <w:rsid w:val="00D5450E"/>
    <w:rsid w:val="00D54E15"/>
    <w:rsid w:val="00D56F2C"/>
    <w:rsid w:val="00D60F7B"/>
    <w:rsid w:val="00D63D5A"/>
    <w:rsid w:val="00D67A77"/>
    <w:rsid w:val="00D75368"/>
    <w:rsid w:val="00D80D7A"/>
    <w:rsid w:val="00D819D7"/>
    <w:rsid w:val="00D849A5"/>
    <w:rsid w:val="00D93E94"/>
    <w:rsid w:val="00D969A5"/>
    <w:rsid w:val="00DA1BE1"/>
    <w:rsid w:val="00DA2EFC"/>
    <w:rsid w:val="00DB2AB9"/>
    <w:rsid w:val="00DB3778"/>
    <w:rsid w:val="00DB50A5"/>
    <w:rsid w:val="00DB5865"/>
    <w:rsid w:val="00DB657C"/>
    <w:rsid w:val="00DC1B1D"/>
    <w:rsid w:val="00DC1B92"/>
    <w:rsid w:val="00DC559E"/>
    <w:rsid w:val="00DD10B5"/>
    <w:rsid w:val="00DD343F"/>
    <w:rsid w:val="00DD3666"/>
    <w:rsid w:val="00DD6E74"/>
    <w:rsid w:val="00DE2C7E"/>
    <w:rsid w:val="00DE3006"/>
    <w:rsid w:val="00DF1A7E"/>
    <w:rsid w:val="00DF5523"/>
    <w:rsid w:val="00DF7A19"/>
    <w:rsid w:val="00E0280B"/>
    <w:rsid w:val="00E03731"/>
    <w:rsid w:val="00E04B82"/>
    <w:rsid w:val="00E06371"/>
    <w:rsid w:val="00E06BA7"/>
    <w:rsid w:val="00E11D5E"/>
    <w:rsid w:val="00E12EB6"/>
    <w:rsid w:val="00E12FBD"/>
    <w:rsid w:val="00E145B3"/>
    <w:rsid w:val="00E15E45"/>
    <w:rsid w:val="00E22FEB"/>
    <w:rsid w:val="00E23386"/>
    <w:rsid w:val="00E23C26"/>
    <w:rsid w:val="00E278EB"/>
    <w:rsid w:val="00E27C99"/>
    <w:rsid w:val="00E30B1A"/>
    <w:rsid w:val="00E3336D"/>
    <w:rsid w:val="00E348AE"/>
    <w:rsid w:val="00E35922"/>
    <w:rsid w:val="00E4427D"/>
    <w:rsid w:val="00E467C9"/>
    <w:rsid w:val="00E51906"/>
    <w:rsid w:val="00E54333"/>
    <w:rsid w:val="00E545C8"/>
    <w:rsid w:val="00E5716C"/>
    <w:rsid w:val="00E60297"/>
    <w:rsid w:val="00E62157"/>
    <w:rsid w:val="00E63EFA"/>
    <w:rsid w:val="00E66583"/>
    <w:rsid w:val="00E6685B"/>
    <w:rsid w:val="00E710DF"/>
    <w:rsid w:val="00E71254"/>
    <w:rsid w:val="00E7163C"/>
    <w:rsid w:val="00E719D6"/>
    <w:rsid w:val="00E7221D"/>
    <w:rsid w:val="00E76A18"/>
    <w:rsid w:val="00E80CF0"/>
    <w:rsid w:val="00E835B6"/>
    <w:rsid w:val="00E84C37"/>
    <w:rsid w:val="00E90B6A"/>
    <w:rsid w:val="00E96D9D"/>
    <w:rsid w:val="00E96FB2"/>
    <w:rsid w:val="00EA0077"/>
    <w:rsid w:val="00EA0AE3"/>
    <w:rsid w:val="00EA1ABB"/>
    <w:rsid w:val="00EA3181"/>
    <w:rsid w:val="00EA567D"/>
    <w:rsid w:val="00EB16F4"/>
    <w:rsid w:val="00EB46D5"/>
    <w:rsid w:val="00EB755D"/>
    <w:rsid w:val="00EC35B9"/>
    <w:rsid w:val="00EC3B17"/>
    <w:rsid w:val="00EC5B28"/>
    <w:rsid w:val="00ED35D8"/>
    <w:rsid w:val="00ED461C"/>
    <w:rsid w:val="00EE0456"/>
    <w:rsid w:val="00EE15B9"/>
    <w:rsid w:val="00EE6FA1"/>
    <w:rsid w:val="00EF1EF4"/>
    <w:rsid w:val="00F04428"/>
    <w:rsid w:val="00F04514"/>
    <w:rsid w:val="00F0728F"/>
    <w:rsid w:val="00F072C3"/>
    <w:rsid w:val="00F10245"/>
    <w:rsid w:val="00F127EE"/>
    <w:rsid w:val="00F12FE8"/>
    <w:rsid w:val="00F13567"/>
    <w:rsid w:val="00F1708E"/>
    <w:rsid w:val="00F17E7A"/>
    <w:rsid w:val="00F21317"/>
    <w:rsid w:val="00F219BE"/>
    <w:rsid w:val="00F233EF"/>
    <w:rsid w:val="00F32239"/>
    <w:rsid w:val="00F411D6"/>
    <w:rsid w:val="00F42B96"/>
    <w:rsid w:val="00F4440A"/>
    <w:rsid w:val="00F53D40"/>
    <w:rsid w:val="00F55A01"/>
    <w:rsid w:val="00F5725F"/>
    <w:rsid w:val="00F57B40"/>
    <w:rsid w:val="00F57DF0"/>
    <w:rsid w:val="00F612C9"/>
    <w:rsid w:val="00F61411"/>
    <w:rsid w:val="00F63D30"/>
    <w:rsid w:val="00F65FA9"/>
    <w:rsid w:val="00F6659C"/>
    <w:rsid w:val="00F709CA"/>
    <w:rsid w:val="00F72A08"/>
    <w:rsid w:val="00F7331A"/>
    <w:rsid w:val="00F75387"/>
    <w:rsid w:val="00F81A77"/>
    <w:rsid w:val="00F81D5E"/>
    <w:rsid w:val="00F83EB8"/>
    <w:rsid w:val="00F90768"/>
    <w:rsid w:val="00F920A0"/>
    <w:rsid w:val="00F97014"/>
    <w:rsid w:val="00F978A3"/>
    <w:rsid w:val="00FA33C8"/>
    <w:rsid w:val="00FA380A"/>
    <w:rsid w:val="00FB055A"/>
    <w:rsid w:val="00FB1403"/>
    <w:rsid w:val="00FB3AF8"/>
    <w:rsid w:val="00FB3F3B"/>
    <w:rsid w:val="00FB4D89"/>
    <w:rsid w:val="00FB7088"/>
    <w:rsid w:val="00FB76B1"/>
    <w:rsid w:val="00FC0AC3"/>
    <w:rsid w:val="00FC1A9D"/>
    <w:rsid w:val="00FC4C24"/>
    <w:rsid w:val="00FC6465"/>
    <w:rsid w:val="00FC7207"/>
    <w:rsid w:val="00FC7FCA"/>
    <w:rsid w:val="00FD0331"/>
    <w:rsid w:val="00FD1712"/>
    <w:rsid w:val="00FD40DF"/>
    <w:rsid w:val="00FE15D6"/>
    <w:rsid w:val="00FE2631"/>
    <w:rsid w:val="00FE68FC"/>
    <w:rsid w:val="00FE6D05"/>
    <w:rsid w:val="00FE6EF1"/>
    <w:rsid w:val="00FE7773"/>
    <w:rsid w:val="00FF0AEF"/>
    <w:rsid w:val="00FF0F7C"/>
    <w:rsid w:val="00FF32D1"/>
    <w:rsid w:val="00FF4B3D"/>
    <w:rsid w:val="00FF4C9D"/>
    <w:rsid w:val="00FF5728"/>
    <w:rsid w:val="00FF641D"/>
    <w:rsid w:val="00FF79B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mk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mk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mk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m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mk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mk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aliases w:val="table 1,Table Grid green gray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C2E"/>
    <w:pPr>
      <w:tabs>
        <w:tab w:val="right" w:leader="dot" w:pos="9010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mk"/>
    </w:rPr>
  </w:style>
  <w:style w:type="paragraph" w:styleId="Revision">
    <w:name w:val="Revision"/>
    <w:hidden/>
    <w:uiPriority w:val="99"/>
    <w:semiHidden/>
    <w:rsid w:val="00670E0A"/>
    <w:rPr>
      <w:rFonts w:cs="Times New Roman (Body CS)"/>
      <w:color w:val="262626" w:themeColor="text1" w:themeTint="D9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0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E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E0A"/>
    <w:rPr>
      <w:rFonts w:cs="Times New Roman (Body CS)"/>
      <w:color w:val="262626" w:themeColor="text1" w:themeTint="D9"/>
      <w:sz w:val="20"/>
      <w:szCs w:val="20"/>
      <w:lang w:val="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0A"/>
    <w:rPr>
      <w:rFonts w:cs="Times New Roman (Body CS)"/>
      <w:b/>
      <w:bCs/>
      <w:color w:val="262626" w:themeColor="text1" w:themeTint="D9"/>
      <w:sz w:val="20"/>
      <w:szCs w:val="20"/>
      <w:lang w:val="mk"/>
    </w:rPr>
  </w:style>
  <w:style w:type="character" w:customStyle="1" w:styleId="apple-converted-space">
    <w:name w:val="apple-converted-space"/>
    <w:basedOn w:val="DefaultParagraphFont"/>
    <w:rsid w:val="002013CD"/>
  </w:style>
  <w:style w:type="character" w:styleId="Strong">
    <w:name w:val="Strong"/>
    <w:basedOn w:val="DefaultParagraphFont"/>
    <w:uiPriority w:val="22"/>
    <w:qFormat/>
    <w:rsid w:val="0020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2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6web.zoom.us/meeting/register/tZEudeutrjMuHtE9olD4s0N14_RUEf-bazA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im.org.mk/mk/istrazhuvanja/1491-analiza-mapirane-dobri-praktiki-za-mediumskiot-aktivizam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s://mim.org.mk/mk/novosti/1234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eenp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m.org.mk" TargetMode="External"/><Relationship Id="rId10" Type="http://schemas.openxmlformats.org/officeDocument/2006/relationships/hyperlink" Target="https://www.facebook.com/Macedonian.Institute.for.Medi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im.org.mk" TargetMode="External"/><Relationship Id="rId14" Type="http://schemas.openxmlformats.org/officeDocument/2006/relationships/hyperlink" Target="https://mim.org.mk/mk/novosti/1492-povik-za-dostavuvane-predlog-proekti-poddrska-na-graganskite-organizacii-za-mediumska-i-informaciska-pismenost-i-mediumski-aktiviz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Slavco Milenkovski</cp:lastModifiedBy>
  <cp:revision>12</cp:revision>
  <cp:lastPrinted>2023-09-09T12:06:00Z</cp:lastPrinted>
  <dcterms:created xsi:type="dcterms:W3CDTF">2024-01-10T12:39:00Z</dcterms:created>
  <dcterms:modified xsi:type="dcterms:W3CDTF">2024-01-12T14:12:00Z</dcterms:modified>
</cp:coreProperties>
</file>